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43"/>
        <w:rPr>
          <w:rFonts w:hint="eastAsia"/>
        </w:rPr>
      </w:pPr>
      <w:r>
        <w:rPr>
          <w:rFonts w:hint="eastAsia"/>
        </w:rPr>
      </w:r>
      <w:r/>
    </w:p>
    <w:p>
      <w:pPr>
        <w:pStyle w:val="101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31"/>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南京脑科医院</w:t>
      </w:r>
      <w:r>
        <w:rPr>
          <w:rFonts w:hint="eastAsia" w:ascii="Times New Roman" w:hAnsi="Times New Roman" w:eastAsia="宋体" w:cs="Times New Roman"/>
          <w:b/>
          <w:color w:val="000000"/>
          <w:sz w:val="30"/>
          <w:szCs w:val="30"/>
          <w:lang w:val="en-US" w:eastAsia="zh-CN"/>
        </w:rPr>
        <w:t xml:space="preserve">两</w:t>
      </w:r>
      <w:r>
        <w:rPr>
          <w:rFonts w:hint="eastAsia" w:ascii="Times New Roman" w:hAnsi="Times New Roman" w:eastAsia="宋体" w:cs="Times New Roman"/>
          <w:b/>
          <w:color w:val="000000"/>
          <w:sz w:val="30"/>
          <w:szCs w:val="30"/>
          <w:lang w:eastAsia="zh-CN"/>
        </w:rPr>
        <w:t xml:space="preserve">院区物业服务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73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0508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3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3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73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1"/>
        <w:jc w:val="both"/>
        <w:spacing w:line="480" w:lineRule="auto"/>
        <w:rPr>
          <w:rFonts w:hint="eastAsia"/>
          <w:color w:val="000000"/>
        </w:rPr>
        <w:outlineLvl w:val="9"/>
      </w:pPr>
      <w:r>
        <w:rPr>
          <w:rFonts w:hint="eastAsia"/>
          <w:color w:val="000000"/>
        </w:rPr>
      </w:r>
      <w:r/>
    </w:p>
    <w:p>
      <w:pPr>
        <w:pStyle w:val="731"/>
        <w:jc w:val="both"/>
        <w:spacing w:line="480" w:lineRule="auto"/>
        <w:rPr>
          <w:rFonts w:hint="eastAsia"/>
          <w:color w:val="000000"/>
        </w:rPr>
        <w:outlineLvl w:val="9"/>
      </w:pPr>
      <w:r>
        <w:rPr>
          <w:rFonts w:hint="eastAsia"/>
          <w:color w:val="000000"/>
        </w:rPr>
      </w:r>
      <w:r/>
    </w:p>
    <w:p>
      <w:pPr>
        <w:pStyle w:val="73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3"/>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83"/>
        <w:rPr>
          <w:rFonts w:hint="eastAsia"/>
          <w:color w:val="000000"/>
        </w:rPr>
      </w:pPr>
      <w:r>
        <w:rPr>
          <w:rFonts w:hint="eastAsia"/>
          <w:color w:val="000000"/>
        </w:rPr>
      </w:r>
      <w:r/>
    </w:p>
    <w:p>
      <w:pPr>
        <w:pStyle w:val="731"/>
        <w:rPr>
          <w:rFonts w:hint="eastAsia"/>
        </w:rPr>
      </w:pPr>
      <w:r>
        <w:rPr>
          <w:rFonts w:hint="eastAsia"/>
        </w:rPr>
      </w:r>
      <w:r/>
    </w:p>
    <w:p>
      <w:pPr>
        <w:pStyle w:val="731"/>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3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66</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71</w:t>
      </w:r>
      <w:r/>
    </w:p>
    <w:p>
      <w:pPr>
        <w:pStyle w:val="73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31"/>
        <w:ind w:firstLine="480"/>
        <w:pageBreakBefore w:val="0"/>
        <w:spacing w:line="252" w:lineRule="auto"/>
        <w:widowControl w:val="off"/>
        <w:rPr>
          <w:rFonts w:hint="eastAsia" w:ascii="宋体" w:hAnsi="宋体"/>
          <w:sz w:val="24"/>
          <w:szCs w:val="24"/>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ascii="宋体" w:hAnsi="宋体"/>
          <w:sz w:val="24"/>
          <w:szCs w:val="24"/>
        </w:rPr>
      </w:r>
      <w:r/>
    </w:p>
    <w:p>
      <w:pPr>
        <w:pStyle w:val="731"/>
        <w:ind w:firstLine="480"/>
        <w:pageBreakBefore w:val="0"/>
        <w:spacing w:line="252" w:lineRule="auto"/>
        <w:widowControl w:val="off"/>
        <w:rPr>
          <w:rFonts w:ascii="宋体" w:hAnsi="宋体"/>
          <w:color w:val="000000"/>
          <w:sz w:val="24"/>
          <w:szCs w:val="24"/>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南京脑科医院委托，南京市公共资源交易中心（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w:t>
      </w:r>
      <w:r>
        <w:rPr>
          <w:rFonts w:hint="eastAsia" w:ascii="宋体" w:hAnsi="宋体" w:eastAsia="宋体" w:cs="Times New Roman"/>
          <w:color w:val="000000"/>
          <w:sz w:val="24"/>
          <w:szCs w:val="24"/>
          <w:lang w:eastAsia="zh-CN"/>
        </w:rPr>
        <w:t xml:space="preserve">南京脑科医院</w:t>
      </w:r>
      <w:r>
        <w:rPr>
          <w:rFonts w:hint="eastAsia" w:ascii="宋体" w:hAnsi="宋体" w:eastAsia="宋体" w:cs="Times New Roman"/>
          <w:color w:val="000000"/>
          <w:sz w:val="24"/>
          <w:szCs w:val="24"/>
          <w:lang w:val="en-US" w:eastAsia="zh-CN"/>
        </w:rPr>
        <w:t xml:space="preserve">两</w:t>
      </w:r>
      <w:r>
        <w:rPr>
          <w:rFonts w:hint="eastAsia" w:ascii="宋体" w:hAnsi="宋体" w:eastAsia="宋体" w:cs="Times New Roman"/>
          <w:color w:val="000000"/>
          <w:sz w:val="24"/>
          <w:szCs w:val="24"/>
          <w:lang w:eastAsia="zh-CN"/>
        </w:rPr>
        <w:t xml:space="preserve">院区物业服务进行公开</w:t>
      </w:r>
      <w:r>
        <w:rPr>
          <w:rFonts w:hint="eastAsia" w:ascii="宋体" w:hAnsi="宋体"/>
          <w:color w:val="000000"/>
          <w:sz w:val="24"/>
          <w:szCs w:val="24"/>
        </w:rPr>
        <w:t xml:space="preserve">招标采购，欢迎符合条件的供应商投标。</w:t>
      </w:r>
      <w:r>
        <w:rPr>
          <w:rFonts w:ascii="宋体" w:hAnsi="宋体"/>
          <w:color w:val="000000"/>
          <w:sz w:val="24"/>
          <w:szCs w:val="24"/>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ascii="宋体" w:hAnsi="宋体"/>
          <w:color w:val="000000"/>
          <w:sz w:val="24"/>
          <w:szCs w:val="24"/>
        </w:rPr>
      </w:pPr>
      <w:r/>
      <w:bookmarkEnd w:id="11"/>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25</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0508</w:t>
      </w:r>
      <w:r>
        <w:rPr>
          <w:rFonts w:hint="eastAsia" w:ascii="宋体" w:hAnsi="宋体" w:cs="Times New Roman"/>
          <w:color w:val="000000"/>
          <w:sz w:val="24"/>
          <w:szCs w:val="24"/>
          <w:lang w:eastAsia="zh-CN"/>
        </w:rPr>
        <w:t xml:space="preserve"> </w:t>
      </w:r>
      <w:r>
        <w:rPr>
          <w:rFonts w:ascii="宋体" w:hAnsi="宋体"/>
          <w:color w:val="000000"/>
          <w:sz w:val="24"/>
          <w:szCs w:val="24"/>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rPr>
        <w:t xml:space="preserve">南京脑科医院</w:t>
      </w:r>
      <w:r>
        <w:rPr>
          <w:rFonts w:hint="eastAsia" w:ascii="宋体" w:hAnsi="宋体" w:eastAsia="宋体" w:cs="Times New Roman"/>
          <w:color w:val="000000"/>
          <w:sz w:val="24"/>
          <w:szCs w:val="24"/>
          <w:lang w:val="en-US" w:eastAsia="zh-CN"/>
        </w:rPr>
        <w:t xml:space="preserve">两</w:t>
      </w:r>
      <w:r>
        <w:rPr>
          <w:rFonts w:hint="eastAsia" w:ascii="宋体" w:hAnsi="宋体" w:eastAsia="宋体" w:cs="Times New Roman"/>
          <w:color w:val="000000"/>
          <w:sz w:val="24"/>
          <w:szCs w:val="24"/>
        </w:rPr>
        <w:t xml:space="preserve">院区物业服务</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2333万元（采购包1：</w:t>
      </w:r>
      <w:r>
        <w:rPr>
          <w:rFonts w:hint="eastAsia" w:ascii="宋体" w:hAnsi="宋体" w:eastAsia="宋体" w:cs="Times New Roman"/>
          <w:color w:val="000000"/>
          <w:sz w:val="24"/>
          <w:szCs w:val="24"/>
        </w:rPr>
        <w:t xml:space="preserve">1687.6</w:t>
      </w:r>
      <w:r>
        <w:rPr>
          <w:rFonts w:hint="eastAsia" w:ascii="宋体" w:hAnsi="宋体" w:eastAsia="宋体" w:cs="Times New Roman"/>
          <w:color w:val="000000"/>
          <w:sz w:val="24"/>
          <w:szCs w:val="24"/>
          <w:lang w:val="en-US" w:eastAsia="zh-CN"/>
        </w:rPr>
        <w:t xml:space="preserve">万元；采购包2：</w:t>
      </w:r>
      <w:r>
        <w:rPr>
          <w:rFonts w:hint="eastAsia" w:ascii="宋体" w:hAnsi="宋体" w:eastAsia="宋体" w:cs="Times New Roman"/>
          <w:color w:val="000000"/>
          <w:sz w:val="24"/>
          <w:szCs w:val="24"/>
          <w:lang w:val="en-US" w:eastAsia="zh-CN"/>
        </w:rPr>
        <w:t xml:space="preserve">645.4万元）</w:t>
      </w:r>
      <w:r>
        <w:rPr>
          <w:rFonts w:hint="eastAsia" w:ascii="宋体" w:hAnsi="宋体" w:eastAsia="宋体" w:cs="Times New Roman"/>
          <w:color w:val="000000"/>
          <w:sz w:val="24"/>
          <w:szCs w:val="24"/>
          <w:lang w:val="en-US" w:eastAsia="zh-CN"/>
        </w:rPr>
        <w:t xml:space="preserve"> </w:t>
      </w:r>
      <w:r>
        <w:rPr>
          <w:rFonts w:ascii="宋体" w:hAnsi="宋体" w:eastAsia="宋体" w:cs="Times New Roman"/>
          <w:color w:val="000000"/>
          <w:sz w:val="24"/>
          <w:szCs w:val="24"/>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rPr>
        <w:t xml:space="preserve">本项目不设最高限价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sz w:val="24"/>
          <w:szCs w:val="24"/>
        </w:rPr>
        <w:t xml:space="preserve">5.采购需求（简介）</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本项目为脑科医院两院区物业服务，采购包1为</w:t>
      </w:r>
      <w:r>
        <w:rPr>
          <w:rFonts w:ascii="宋体" w:hAnsi="宋体" w:eastAsia="宋体" w:cs="Times New Roman"/>
          <w:color w:val="000000"/>
          <w:sz w:val="24"/>
          <w:szCs w:val="24"/>
        </w:rPr>
        <w:t xml:space="preserve">脑科院区</w:t>
      </w:r>
      <w:r>
        <w:rPr>
          <w:rFonts w:hint="eastAsia" w:ascii="宋体" w:hAnsi="宋体" w:eastAsia="宋体" w:cs="Times New Roman"/>
          <w:color w:val="000000"/>
          <w:sz w:val="24"/>
          <w:szCs w:val="24"/>
        </w:rPr>
        <w:t xml:space="preserve">物业服务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服务内容</w:t>
      </w:r>
      <w:r>
        <w:rPr>
          <w:rFonts w:hint="eastAsia" w:ascii="宋体" w:hAnsi="宋体" w:eastAsia="宋体" w:cs="Times New Roman"/>
          <w:color w:val="000000"/>
          <w:sz w:val="24"/>
          <w:szCs w:val="24"/>
        </w:rPr>
        <w:t xml:space="preserve">包括但不限于：保洁、</w:t>
      </w:r>
      <w:r>
        <w:rPr>
          <w:rFonts w:hint="eastAsia" w:ascii="宋体" w:hAnsi="宋体" w:eastAsia="宋体" w:cs="Times New Roman"/>
          <w:color w:val="000000"/>
          <w:sz w:val="24"/>
          <w:szCs w:val="24"/>
          <w:lang w:val="en-US" w:eastAsia="zh-CN"/>
        </w:rPr>
        <w:t xml:space="preserve">绿化、</w:t>
      </w:r>
      <w:r>
        <w:rPr>
          <w:rFonts w:hint="eastAsia" w:ascii="宋体" w:hAnsi="宋体" w:eastAsia="宋体" w:cs="Times New Roman"/>
          <w:color w:val="000000"/>
          <w:sz w:val="24"/>
          <w:szCs w:val="24"/>
        </w:rPr>
        <w:t xml:space="preserve">运送、各科室特需用工，包括保洁、运送服务中所需全部设备、材料、专用工具和消耗品等。</w:t>
      </w:r>
      <w:r>
        <w:rPr>
          <w:rFonts w:hint="eastAsia" w:ascii="宋体" w:hAnsi="宋体" w:eastAsia="宋体" w:cs="Times New Roman"/>
          <w:color w:val="000000"/>
          <w:sz w:val="24"/>
          <w:szCs w:val="24"/>
          <w:lang w:val="en-US" w:eastAsia="zh-CN"/>
        </w:rPr>
        <w:t xml:space="preserve">采购包2为</w:t>
      </w:r>
      <w:r>
        <w:rPr>
          <w:rFonts w:hint="eastAsia" w:ascii="宋体" w:hAnsi="宋体" w:eastAsia="宋体" w:cs="Times New Roman"/>
          <w:color w:val="000000"/>
          <w:sz w:val="24"/>
          <w:szCs w:val="24"/>
          <w:lang w:eastAsia="zh-CN"/>
        </w:rPr>
        <w:t xml:space="preserve">胸科院区</w:t>
      </w:r>
      <w:r>
        <w:rPr>
          <w:rFonts w:hint="eastAsia" w:ascii="宋体" w:hAnsi="宋体" w:eastAsia="宋体" w:cs="Times New Roman"/>
          <w:color w:val="000000"/>
          <w:sz w:val="24"/>
          <w:szCs w:val="24"/>
        </w:rPr>
        <w:t xml:space="preserve">物业服务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服务</w:t>
      </w:r>
      <w:r>
        <w:rPr>
          <w:rFonts w:hint="eastAsia" w:ascii="宋体" w:hAnsi="宋体" w:eastAsia="宋体" w:cs="Times New Roman"/>
          <w:color w:val="000000"/>
          <w:sz w:val="24"/>
          <w:szCs w:val="24"/>
        </w:rPr>
        <w:t xml:space="preserve">内容包括但不限于：保洁、运送、各科室特需用工，包括保洁、运送服务中所需全部设备、材料、专用工具和消耗品等。</w:t>
      </w:r>
      <w:r>
        <w:rPr>
          <w:rFonts w:hint="eastAsia" w:ascii="宋体" w:hAnsi="宋体" w:eastAsia="宋体" w:cs="Times New Roman"/>
          <w:color w:val="000000"/>
          <w:sz w:val="24"/>
          <w:szCs w:val="24"/>
        </w:rPr>
        <w:t xml:space="preserve">（详细内容见本招标文件第四章） </w:t>
      </w:r>
      <w:r>
        <w:rPr>
          <w:rFonts w:hint="eastAsia" w:ascii="宋体" w:hAnsi="宋体" w:eastAsia="宋体" w:cs="Times New Roman"/>
          <w:color w:val="000000"/>
          <w:sz w:val="24"/>
          <w:szCs w:val="24"/>
        </w:rPr>
      </w:r>
      <w:r/>
    </w:p>
    <w:p>
      <w:pPr>
        <w:pStyle w:val="73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sz w:val="24"/>
          <w:szCs w:val="24"/>
          <w:lang w:val="en-US" w:eastAsia="zh-CN"/>
        </w:rPr>
        <w:t xml:space="preserve">本项目兼投不兼中，评审顺序依次为采购包1、采购包2。</w:t>
      </w:r>
      <w:r>
        <w:rPr>
          <w:rFonts w:ascii="宋体" w:hAnsi="宋体" w:eastAsia="宋体" w:cs="宋体"/>
          <w:spacing w:val="-3"/>
          <w:sz w:val="24"/>
          <w:szCs w:val="24"/>
        </w:rPr>
        <w:t xml:space="preserve">同一投标人可以参与其中一个或多个采购包，但最多只能在其中</w:t>
      </w:r>
      <w:r>
        <w:rPr>
          <w:rFonts w:ascii="宋体" w:hAnsi="宋体" w:eastAsia="宋体" w:cs="宋体"/>
          <w:spacing w:val="-4"/>
          <w:sz w:val="24"/>
          <w:szCs w:val="24"/>
        </w:rPr>
        <w:t xml:space="preserve">一个采购包中被推荐为中</w:t>
      </w:r>
      <w:r>
        <w:rPr>
          <w:rFonts w:ascii="宋体" w:hAnsi="宋体" w:eastAsia="宋体" w:cs="宋体"/>
          <w:spacing w:val="-5"/>
          <w:sz w:val="24"/>
          <w:szCs w:val="24"/>
        </w:rPr>
        <w:t xml:space="preserve">标候选人。同一投标人参与多个采购包投标时，</w:t>
      </w:r>
      <w:r>
        <w:rPr>
          <w:rFonts w:ascii="宋体" w:hAnsi="宋体" w:eastAsia="宋体" w:cs="宋体"/>
          <w:spacing w:val="-2"/>
          <w:sz w:val="24"/>
          <w:szCs w:val="24"/>
        </w:rPr>
        <w:t xml:space="preserve">在前面一个采购包中被推荐为中标候选人后</w:t>
      </w:r>
      <w:r>
        <w:rPr>
          <w:rFonts w:ascii="宋体" w:hAnsi="宋体" w:eastAsia="宋体" w:cs="宋体"/>
          <w:spacing w:val="-3"/>
          <w:sz w:val="24"/>
          <w:szCs w:val="24"/>
        </w:rPr>
        <w:t xml:space="preserve">，不再参加后续其他分包的评审，如：如甲公司为</w:t>
      </w:r>
      <w:r>
        <w:rPr>
          <w:rFonts w:ascii="宋体" w:hAnsi="宋体" w:eastAsia="宋体" w:cs="宋体"/>
          <w:spacing w:val="-4"/>
          <w:sz w:val="24"/>
          <w:szCs w:val="24"/>
        </w:rPr>
        <w:t xml:space="preserve">采购包</w:t>
      </w:r>
      <w:r>
        <w:rPr>
          <w:rFonts w:ascii="宋体" w:hAnsi="宋体" w:eastAsia="宋体" w:cs="宋体"/>
          <w:spacing w:val="-31"/>
          <w:sz w:val="24"/>
          <w:szCs w:val="24"/>
        </w:rPr>
        <w:t xml:space="preserve"> </w:t>
      </w:r>
      <w:r>
        <w:rPr>
          <w:rFonts w:ascii="宋体" w:hAnsi="宋体" w:eastAsia="宋体" w:cs="宋体"/>
          <w:spacing w:val="-4"/>
          <w:sz w:val="24"/>
          <w:szCs w:val="24"/>
        </w:rPr>
        <w:t xml:space="preserve">1</w:t>
      </w:r>
      <w:r>
        <w:rPr>
          <w:rFonts w:ascii="宋体" w:hAnsi="宋体" w:eastAsia="宋体" w:cs="宋体"/>
          <w:spacing w:val="-28"/>
          <w:sz w:val="24"/>
          <w:szCs w:val="24"/>
        </w:rPr>
        <w:t xml:space="preserve"> </w:t>
      </w:r>
      <w:r>
        <w:rPr>
          <w:rFonts w:ascii="宋体" w:hAnsi="宋体" w:eastAsia="宋体" w:cs="宋体"/>
          <w:spacing w:val="-4"/>
          <w:sz w:val="24"/>
          <w:szCs w:val="24"/>
        </w:rPr>
        <w:t xml:space="preserve">中标供应商，则甲公司不能参与下面采购包</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31"/>
          <w:sz w:val="24"/>
          <w:szCs w:val="24"/>
        </w:rPr>
        <w:t xml:space="preserve"> </w:t>
      </w:r>
      <w:r>
        <w:rPr>
          <w:rFonts w:ascii="宋体" w:hAnsi="宋体" w:eastAsia="宋体" w:cs="宋体"/>
          <w:spacing w:val="-4"/>
          <w:sz w:val="24"/>
          <w:szCs w:val="24"/>
        </w:rPr>
        <w:t xml:space="preserve">的评审。</w:t>
      </w:r>
      <w:r>
        <w:rPr>
          <w:rFonts w:hint="eastAsia" w:ascii="宋体" w:hAnsi="宋体" w:eastAsia="宋体" w:cs="Times New Roman"/>
          <w:color w:val="000000"/>
          <w:sz w:val="24"/>
          <w:szCs w:val="24"/>
          <w:lang w:val="en-US" w:eastAsia="zh-CN"/>
        </w:rPr>
      </w:r>
      <w:r/>
    </w:p>
    <w:p>
      <w:pPr>
        <w:pStyle w:val="731"/>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合同生效之日起一年。</w:t>
      </w:r>
      <w:r>
        <w:rPr>
          <w:rFonts w:hint="eastAsia" w:ascii="宋体" w:hAnsi="宋体" w:cs="宋体"/>
          <w:color w:val="000000"/>
          <w:sz w:val="24"/>
          <w:szCs w:val="24"/>
          <w:highlight w:val="yellow"/>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w:t>
      </w:r>
      <w:r>
        <w:rPr>
          <w:rFonts w:hint="eastAsia" w:ascii="宋体" w:hAnsi="宋体" w:eastAsia="宋体" w:cs="宋体"/>
          <w:sz w:val="24"/>
          <w:szCs w:val="24"/>
          <w:highlight w:val="none"/>
          <w:lang w:val="en-US" w:eastAsia="zh-CN"/>
        </w:rPr>
        <w:t xml:space="preserve">标。</w:t>
      </w:r>
      <w:r>
        <w:rPr>
          <w:rFonts w:hint="eastAsia" w:ascii="宋体" w:hAnsi="宋体" w:eastAsia="宋体" w:cs="Times New Roman"/>
          <w:color w:val="000000"/>
          <w:sz w:val="24"/>
          <w:szCs w:val="24"/>
          <w:lang w:val="en-US" w:eastAsia="zh-CN"/>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28359080"/>
      <w:r/>
      <w:bookmarkStart w:id="14" w:name="_Toc28359003"/>
      <w:r/>
      <w:bookmarkStart w:id="15" w:name="_Toc35393791"/>
      <w:r/>
      <w:bookmarkStart w:id="16" w:name="_Toc35393622"/>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color w:val="000000"/>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3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3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3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color w:val="000000"/>
          <w:lang w:eastAsia="zh-CN"/>
        </w:rPr>
        <w:t xml:space="preserve">。</w:t>
      </w:r>
      <w:r>
        <w:rPr>
          <w:rFonts w:hint="eastAsia" w:ascii="宋体" w:hAnsi="宋体" w:eastAsia="宋体"/>
          <w:color w:val="000000"/>
          <w:sz w:val="24"/>
          <w:szCs w:val="24"/>
          <w:lang w:val="zh-CN" w:eastAsia="zh-CN"/>
        </w:rPr>
      </w:r>
      <w:r/>
    </w:p>
    <w:p>
      <w:pPr>
        <w:pStyle w:val="731"/>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3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31"/>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8985267"/>
      <w:r/>
      <w:bookmarkStart w:id="30" w:name="_Toc35393625"/>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u w:val="none"/>
        </w:rPr>
        <w:t xml:space="preserve">年12</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19</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31"/>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38985269"/>
      <w:r/>
      <w:bookmarkStart w:id="37" w:name="_Toc28359008"/>
      <w:r/>
      <w:bookmarkStart w:id="38" w:name="_Toc35393627"/>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31"/>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3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w:t>
      </w:r>
      <w:r>
        <w:rPr>
          <w:rFonts w:hint="eastAsia" w:ascii="宋体" w:hAnsi="宋体" w:eastAsia="宋体" w:cs="宋体"/>
          <w:sz w:val="24"/>
          <w:szCs w:val="24"/>
          <w:highlight w:val="none"/>
          <w:lang w:eastAsia="zh-CN"/>
        </w:rPr>
        <w:t xml:space="preserve">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87"/>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73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31"/>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731"/>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南京脑科医院          </w:t>
      </w:r>
      <w:r>
        <w:rPr>
          <w:rFonts w:hint="eastAsia" w:ascii="宋体" w:hAnsi="宋体" w:eastAsia="宋体" w:cs="Times New Roman"/>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联系人：王老师</w:t>
      </w:r>
      <w:r>
        <w:rPr>
          <w:rFonts w:hint="eastAsia" w:ascii="宋体" w:hAnsi="宋体" w:eastAsia="宋体" w:cs="宋体"/>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宋体"/>
          <w:color w:val="000000"/>
          <w:sz w:val="24"/>
          <w:szCs w:val="24"/>
          <w:u w:val="none"/>
          <w:lang w:val="en-US" w:eastAsia="zh-CN"/>
        </w:rPr>
        <w:t xml:space="preserve">联系电话：025-82296541</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3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783"/>
        <w:rPr>
          <w:rFonts w:hint="eastAsia"/>
        </w:rPr>
      </w:pPr>
      <w:r>
        <w:rPr>
          <w:rFonts w:hint="eastAsia"/>
        </w:rPr>
      </w:r>
      <w:r/>
    </w:p>
    <w:p>
      <w:pPr>
        <w:pStyle w:val="731"/>
        <w:rPr>
          <w:rFonts w:hint="eastAsia"/>
        </w:rPr>
      </w:pPr>
      <w:r>
        <w:rPr>
          <w:rFonts w:hint="eastAsi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16938519"/>
      <w:r/>
      <w:bookmarkStart w:id="50" w:name="_Toc20823275"/>
      <w:r/>
      <w:bookmarkStart w:id="51" w:name="_Toc513029242"/>
      <w:r/>
      <w:bookmarkStart w:id="52" w:name="_Toc479757207"/>
      <w:r/>
      <w:bookmarkStart w:id="53" w:name="_Toc120614221"/>
      <w:r/>
      <w:bookmarkStart w:id="54" w:name="_Toc20823314"/>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1693852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20823285"/>
      <w:r/>
      <w:bookmarkStart w:id="88" w:name="_Toc462564072"/>
      <w:r/>
      <w:bookmarkStart w:id="89" w:name="_Toc120614216"/>
      <w:r/>
      <w:bookmarkStart w:id="90"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16938530"/>
      <w:r/>
      <w:bookmarkStart w:id="92" w:name="_Toc513029214"/>
      <w:r/>
      <w:bookmarkStart w:id="93" w:name="_Toc462564073"/>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954838"/>
      <w:r/>
      <w:bookmarkEnd w:id="100"/>
      <w:r/>
      <w:bookmarkStart w:id="101" w:name="_Toc513029219"/>
      <w:r/>
      <w:bookmarkStart w:id="102" w:name="_Toc49090509"/>
      <w:r/>
      <w:bookmarkStart w:id="103" w:name="_Toc14577354"/>
      <w:r/>
      <w:bookmarkStart w:id="104" w:name="_Toc49090507"/>
      <w:r/>
      <w:bookmarkStart w:id="105" w:name="_Toc513029216"/>
      <w:r/>
      <w:bookmarkStart w:id="106" w:name="_Toc14577357"/>
      <w:r/>
      <w:bookmarkStart w:id="107" w:name="_Hlt26670360"/>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2"/>
      <w:r/>
      <w:bookmarkEnd w:id="112"/>
      <w:r/>
      <w:bookmarkStart w:id="113" w:name="_Hlt26954842"/>
      <w:r/>
      <w:bookmarkEnd w:id="113"/>
      <w:r/>
      <w:bookmarkStart w:id="114" w:name="_Hlt26670425"/>
      <w:r/>
      <w:bookmarkEnd w:id="114"/>
      <w:r/>
      <w:bookmarkStart w:id="115" w:name="_Hlt26954846"/>
      <w:r/>
      <w:bookmarkEnd w:id="115"/>
      <w:r/>
      <w:bookmarkStart w:id="116" w:name="_Hlt26668983"/>
      <w:r/>
      <w:bookmarkEnd w:id="116"/>
      <w:r/>
      <w:bookmarkStart w:id="117" w:name="_Hlt26670403"/>
      <w:r/>
      <w:bookmarkEnd w:id="117"/>
      <w:r/>
      <w:bookmarkStart w:id="118" w:name="_Hlt26954848"/>
      <w:r/>
      <w:bookmarkEnd w:id="118"/>
      <w:r/>
      <w:bookmarkStart w:id="119" w:name="_Hlt26670486"/>
      <w:r/>
      <w:bookmarkEnd w:id="119"/>
      <w:r/>
      <w:bookmarkStart w:id="120" w:name="_Hlt26954844"/>
      <w:r/>
      <w:bookmarkEnd w:id="120"/>
      <w:r/>
      <w:bookmarkStart w:id="121" w:name="_Hlt26954731"/>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954734"/>
      <w:r/>
      <w:bookmarkEnd w:id="127"/>
      <w:r/>
      <w:bookmarkStart w:id="128" w:name="_Hlt26670489"/>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513029224"/>
      <w:r/>
      <w:bookmarkStart w:id="132" w:name="_Toc120614217"/>
      <w:r/>
      <w:bookmarkStart w:id="133" w:name="_Toc20823296"/>
      <w:r/>
      <w:bookmarkStart w:id="134" w:name="_Toc16938540"/>
      <w:r/>
      <w:bookmarkStart w:id="135" w:name="_Toc16938553"/>
      <w:r/>
      <w:bookmarkStart w:id="136" w:name="_Toc513029237"/>
      <w:r/>
      <w:bookmarkStart w:id="137" w:name="_Toc20823309"/>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38" w:name="_Toc16938541"/>
      <w:r/>
      <w:bookmarkStart w:id="139" w:name="_Toc462564084"/>
      <w:r/>
      <w:bookmarkStart w:id="140" w:name="_Toc513029225"/>
      <w:r/>
      <w:bookmarkStart w:id="141"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20823299"/>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20823300"/>
      <w:r/>
      <w:bookmarkStart w:id="149" w:name="_Toc16938544"/>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120614218"/>
      <w:r/>
      <w:bookmarkStart w:id="153" w:name="_Toc20823301"/>
      <w:r/>
      <w:bookmarkStart w:id="154" w:name="_Toc513029229"/>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513029230"/>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513029231"/>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513029232"/>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513029233"/>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3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3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20823307"/>
      <w:r/>
      <w:bookmarkStart w:id="171" w:name="_Toc513029235"/>
      <w:r/>
      <w:bookmarkStart w:id="172"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74" w:name="_Toc20823310"/>
      <w:r/>
      <w:bookmarkStart w:id="175" w:name="_Toc513029238"/>
      <w:r/>
      <w:bookmarkStart w:id="176" w:name="_Toc16938554"/>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513029236"/>
      <w:r/>
      <w:bookmarkStart w:id="180" w:name="_Toc16938552"/>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3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31"/>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w:t>
      </w:r>
      <w:r>
        <w:rPr>
          <w:rFonts w:hint="eastAsia" w:ascii="宋体" w:hAnsi="宋体" w:eastAsia="宋体" w:cs="宋体"/>
          <w:b/>
          <w:bCs/>
          <w:sz w:val="24"/>
          <w:szCs w:val="24"/>
          <w:highlight w:val="none"/>
          <w:u w:val="single"/>
          <w:lang w:val="en-US" w:eastAsia="zh-CN"/>
        </w:rPr>
        <w:t xml:space="preserve">质疑接收人及联系方式为南京脑科医院，联系地址：南京市鼓楼区广州路264号，联系人：王老师，联系电话：025-82296541 。</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31"/>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31"/>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3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lang w:val="zh-CN" w:eastAsia="zh-CN"/>
        </w:rPr>
      </w:pPr>
      <w:r>
        <w:rPr>
          <w:rFonts w:hint="eastAsia"/>
          <w:lang w:val="zh-CN" w:eastAsia="zh-CN"/>
        </w:rPr>
      </w:r>
      <w:r/>
    </w:p>
    <w:p>
      <w:pPr>
        <w:pStyle w:val="731"/>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3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20823315"/>
      <w:r/>
      <w:bookmarkStart w:id="183" w:name="_Toc513029243"/>
      <w:r/>
      <w:bookmarkStart w:id="184" w:name="_Toc16938559"/>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4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3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3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3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3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lang w:val="en-US" w:eastAsia="zh-CN"/>
        </w:rPr>
        <w:t xml:space="preserve">合同签订之日起一年。</w:t>
      </w:r>
      <w:r>
        <w:rPr>
          <w:rFonts w:hint="eastAsia" w:ascii="宋体" w:hAnsi="宋体" w:eastAsia="宋体" w:cs="Courier New"/>
          <w:color w:val="000000"/>
          <w:sz w:val="24"/>
          <w:szCs w:val="24"/>
          <w:lang w:val="en-US" w:eastAsia="zh-CN"/>
        </w:rPr>
      </w:r>
      <w:r/>
    </w:p>
    <w:p>
      <w:pPr>
        <w:pStyle w:val="731"/>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6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rPr>
          <w:rFonts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6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甲方于合同签订后支付各采购包年度合同款的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，该预付款在支付各采购包合同款时分次扣回。</w:t>
      </w:r>
      <w:r>
        <w:rPr>
          <w:rFonts w:hint="eastAsia" w:ascii="宋体" w:hAnsi="宋体" w:eastAsia="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lang w:val="en-US" w:eastAsia="zh-CN"/>
        </w:rPr>
        <w:t xml:space="preserve">合同款按月考核合格后支付，考核扣除的费用从应支付的款项中扣除。</w:t>
      </w:r>
      <w:r>
        <w:rPr>
          <w:rFonts w:hint="eastAsia" w:ascii="宋体" w:hAnsi="宋体" w:eastAsia="宋体" w:cs="Times New Roman"/>
          <w:color w:val="0000ff"/>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各采购包</w:t>
      </w:r>
      <w:r>
        <w:rPr>
          <w:rFonts w:hint="eastAsia" w:hAnsi="宋体"/>
          <w:sz w:val="24"/>
          <w:szCs w:val="24"/>
        </w:rPr>
        <w:t xml:space="preserve">服务费的具体结算：（1）</w:t>
      </w:r>
      <w:r>
        <w:rPr>
          <w:rFonts w:hint="eastAsia" w:hAnsi="宋体"/>
          <w:sz w:val="24"/>
          <w:szCs w:val="24"/>
          <w:lang w:val="en-US" w:eastAsia="zh-CN"/>
        </w:rPr>
        <w:t xml:space="preserve">甲方</w:t>
      </w:r>
      <w:r>
        <w:rPr>
          <w:rFonts w:hint="eastAsia" w:hAnsi="宋体"/>
          <w:sz w:val="24"/>
          <w:szCs w:val="24"/>
        </w:rPr>
        <w:t xml:space="preserve">每月支付一次；（2）</w:t>
      </w:r>
      <w:r>
        <w:rPr>
          <w:rFonts w:hint="eastAsia" w:hAnsi="宋体"/>
          <w:sz w:val="24"/>
          <w:szCs w:val="24"/>
          <w:lang w:val="en-US" w:eastAsia="zh-CN"/>
        </w:rPr>
        <w:t xml:space="preserve">甲方</w:t>
      </w:r>
      <w:r>
        <w:rPr>
          <w:rFonts w:hint="eastAsia" w:hAnsi="宋体"/>
          <w:sz w:val="24"/>
          <w:szCs w:val="24"/>
        </w:rPr>
        <w:t xml:space="preserve">依据</w:t>
      </w:r>
      <w:r>
        <w:rPr>
          <w:rFonts w:hint="eastAsia" w:hAnsi="宋体"/>
          <w:sz w:val="24"/>
          <w:szCs w:val="24"/>
          <w:lang w:val="en-US" w:eastAsia="zh-CN"/>
        </w:rPr>
        <w:t xml:space="preserve">乙方投标响应</w:t>
      </w:r>
      <w:r>
        <w:rPr>
          <w:rFonts w:hint="eastAsia" w:hAnsi="宋体"/>
          <w:sz w:val="24"/>
          <w:szCs w:val="24"/>
        </w:rPr>
        <w:t xml:space="preserve">文件、合同及相关考核标准实施考核，并根据考核结果核定支付费用；</w:t>
      </w:r>
      <w:r>
        <w:rPr>
          <w:rFonts w:hint="eastAsia" w:hAnsi="宋体"/>
          <w:sz w:val="24"/>
          <w:szCs w:val="24"/>
          <w:lang w:eastAsia="zh-CN"/>
        </w:rPr>
        <w:t xml:space="preserve">（</w:t>
      </w:r>
      <w:r>
        <w:rPr>
          <w:rFonts w:hint="eastAsia" w:hAnsi="宋体"/>
          <w:sz w:val="24"/>
          <w:szCs w:val="24"/>
          <w:lang w:val="en-US" w:eastAsia="zh-CN"/>
        </w:rPr>
        <w:t xml:space="preserve">3</w:t>
      </w:r>
      <w:r>
        <w:rPr>
          <w:rFonts w:hint="eastAsia" w:hAnsi="宋体"/>
          <w:sz w:val="24"/>
          <w:szCs w:val="24"/>
          <w:lang w:eastAsia="zh-CN"/>
        </w:rPr>
        <w:t xml:space="preserve">）</w:t>
      </w:r>
      <w:r>
        <w:rPr>
          <w:rFonts w:hint="eastAsia" w:hAnsi="宋体"/>
          <w:sz w:val="24"/>
          <w:szCs w:val="24"/>
          <w:lang w:val="en-US" w:eastAsia="zh-CN"/>
        </w:rPr>
        <w:t xml:space="preserve">甲方</w:t>
      </w:r>
      <w:r>
        <w:rPr>
          <w:rFonts w:hint="eastAsia" w:hAnsi="宋体"/>
          <w:sz w:val="24"/>
          <w:szCs w:val="24"/>
        </w:rPr>
        <w:t xml:space="preserve">于下月前十个工作日内完成考核与结算工作；（4）</w:t>
      </w:r>
      <w:r>
        <w:rPr>
          <w:rFonts w:hint="eastAsia" w:hAnsi="宋体"/>
          <w:sz w:val="24"/>
          <w:szCs w:val="24"/>
          <w:lang w:val="en-US" w:eastAsia="zh-CN"/>
        </w:rPr>
        <w:t xml:space="preserve">乙方</w:t>
      </w:r>
      <w:r>
        <w:rPr>
          <w:rFonts w:hint="eastAsia" w:hAnsi="宋体"/>
          <w:sz w:val="24"/>
          <w:szCs w:val="24"/>
        </w:rPr>
        <w:t xml:space="preserve">按合同总价除以招标总人数的平均月单价乘以实际在岗人数的</w:t>
      </w:r>
      <w:r>
        <w:rPr>
          <w:rFonts w:hint="eastAsia" w:hAnsi="宋体"/>
          <w:sz w:val="24"/>
          <w:szCs w:val="24"/>
          <w:lang w:val="zh-CN"/>
        </w:rPr>
        <w:t xml:space="preserve">95%</w:t>
      </w:r>
      <w:r>
        <w:rPr>
          <w:rFonts w:hint="eastAsia" w:hAnsi="宋体"/>
          <w:sz w:val="24"/>
          <w:szCs w:val="24"/>
        </w:rPr>
        <w:t xml:space="preserve">分月开具发票，甲方考核合格后按实际发生额支付；（5）剩余5%合同款在一年合同期满后由</w:t>
      </w:r>
      <w:r>
        <w:rPr>
          <w:rFonts w:hint="eastAsia" w:hAnsi="宋体"/>
          <w:sz w:val="24"/>
          <w:szCs w:val="24"/>
          <w:lang w:val="en-US" w:eastAsia="zh-CN"/>
        </w:rPr>
        <w:t xml:space="preserve">甲方</w:t>
      </w:r>
      <w:r>
        <w:rPr>
          <w:rFonts w:hint="eastAsia" w:hAnsi="宋体"/>
          <w:sz w:val="24"/>
          <w:szCs w:val="24"/>
        </w:rPr>
        <w:t xml:space="preserve">对</w:t>
      </w:r>
      <w:r>
        <w:rPr>
          <w:rFonts w:hint="eastAsia" w:hAnsi="宋体"/>
          <w:sz w:val="24"/>
          <w:szCs w:val="24"/>
          <w:lang w:val="en-US" w:eastAsia="zh-CN"/>
        </w:rPr>
        <w:t xml:space="preserve">乙方</w:t>
      </w:r>
      <w:r>
        <w:rPr>
          <w:rFonts w:hint="eastAsia" w:hAnsi="宋体"/>
          <w:sz w:val="24"/>
          <w:szCs w:val="24"/>
        </w:rPr>
        <w:t xml:space="preserve">进行综合考核评价合格后予以无息支付（前提为</w:t>
      </w:r>
      <w:r>
        <w:rPr>
          <w:rFonts w:hint="eastAsia" w:hAnsi="宋体"/>
          <w:sz w:val="24"/>
          <w:szCs w:val="24"/>
          <w:lang w:val="en-US" w:eastAsia="zh-CN"/>
        </w:rPr>
        <w:t xml:space="preserve">乙方</w:t>
      </w:r>
      <w:r>
        <w:rPr>
          <w:rFonts w:hint="eastAsia" w:hAnsi="宋体"/>
          <w:sz w:val="24"/>
          <w:szCs w:val="24"/>
        </w:rPr>
        <w:t xml:space="preserve">需解决好派遣项目处所有工人的年假、病假、工伤等问题）。</w:t>
      </w:r>
      <w:r>
        <w:rPr>
          <w:rFonts w:hint="eastAsia" w:ascii="宋体" w:hAnsi="宋体" w:eastAsia="宋体" w:cs="Times New Roman"/>
          <w:color w:val="0000ff"/>
          <w:sz w:val="24"/>
          <w:szCs w:val="24"/>
          <w:lang w:val="en-US" w:eastAsia="zh-CN"/>
        </w:rPr>
      </w:r>
      <w:r/>
    </w:p>
    <w:p>
      <w:pPr>
        <w:pStyle w:val="731"/>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6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3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3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2"/>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2"/>
      <w:r/>
      <w:bookmarkEnd w:id="183"/>
      <w:r/>
      <w:bookmarkEnd w:id="184"/>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6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3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6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64"/>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31"/>
        <w:ind w:firstLine="480"/>
        <w:spacing w:line="0" w:lineRule="atLeast"/>
        <w:rPr>
          <w:rFonts w:hint="eastAsia" w:ascii="宋体" w:hAnsi="宋体"/>
          <w:color w:val="000000"/>
          <w:sz w:val="24"/>
          <w:szCs w:val="24"/>
        </w:rPr>
        <w:outlineLvl w:val="9"/>
      </w:pPr>
      <w:r/>
      <w:bookmarkStart w:id="191" w:name="_Toc120614281"/>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31"/>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3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采购包1：南京脑科医院脑科院区位于</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ff"/>
          <w:sz w:val="24"/>
          <w:szCs w:val="24"/>
          <w:lang w:val="en-US" w:eastAsia="zh-CN"/>
        </w:rPr>
      </w:r>
      <w:r/>
    </w:p>
    <w:p>
      <w:pPr>
        <w:pStyle w:val="731"/>
        <w:ind w:firstLine="480"/>
        <w:pageBreakBefore w:val="0"/>
        <w:spacing w:line="288"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南京脑科医院胸科院区位于</w:t>
      </w:r>
      <w:r>
        <w:rPr>
          <w:rFonts w:hint="eastAsia" w:ascii="宋体" w:hAnsi="宋体" w:eastAsia="宋体" w:cs="宋体"/>
          <w:color w:val="000000"/>
          <w:sz w:val="24"/>
          <w:szCs w:val="24"/>
          <w:highlight w:val="none"/>
          <w:u w:val="none"/>
          <w:lang w:val="en-US" w:eastAsia="zh-CN"/>
        </w:rPr>
        <w:t xml:space="preserve">南京市鼓楼区广州路215号</w:t>
      </w:r>
      <w:r>
        <w:rPr>
          <w:rFonts w:hint="eastAsia" w:ascii="宋体" w:hAnsi="宋体" w:eastAsia="宋体" w:cs="Times New Roman"/>
          <w:color w:val="000000"/>
          <w:sz w:val="24"/>
          <w:szCs w:val="24"/>
          <w:lang w:val="en-US" w:eastAsia="zh-CN"/>
        </w:rPr>
        <w:t xml:space="preserve">。</w:t>
      </w:r>
      <w:r>
        <w:rPr>
          <w:rFonts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采购包1：占地面积4.17万㎡，建筑面积9.6万㎡。</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ascii="宋体" w:hAnsi="宋体"/>
          <w:color w:val="0000ff"/>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占地面积3.06万㎡，建筑面积3.54万㎡。</w:t>
      </w:r>
      <w:r>
        <w:rPr>
          <w:rFonts w:ascii="宋体" w:hAnsi="宋体"/>
          <w:color w:val="0000ff"/>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采购包1-采购包2：采购人免费提供必要的物业办公用房，该房屋不得从事任何与本物业服务无关活动，产权归采购人所有，采购人有权对该房屋用途进行调整与变更。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采购包1：编制床位1280张，地下室面积1万平方米，停车位260个。</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核定床位500张，停车位200个，其中地面车位172个，地下车位28个。</w:t>
      </w:r>
      <w:r>
        <w:rPr>
          <w:rFonts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5.服务范围</w:t>
      </w:r>
      <w:r>
        <w:rPr>
          <w:rFonts w:ascii="宋体" w:hAnsi="宋体"/>
          <w:color w:val="000000"/>
          <w:sz w:val="24"/>
          <w:szCs w:val="24"/>
          <w:lang w:val="en-US" w:eastAsia="zh-CN"/>
        </w:rPr>
      </w:r>
      <w:r/>
    </w:p>
    <w:p>
      <w:pPr>
        <w:pStyle w:val="731"/>
        <w:ind w:firstLine="48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w:t>
      </w:r>
      <w:r>
        <w:rPr>
          <w:rFonts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（1）环境保洁：广州路264号全部区域内的保洁工作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（2）绿化：广州路264号全部区域内绿化工作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（3）运送：全院范围，含病人陪检及手术病人的接送。</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（4）科室特需用工：</w:t>
      </w:r>
      <w:r>
        <w:rPr>
          <w:rFonts w:hint="eastAsia" w:ascii="宋体" w:hAnsi="宋体" w:eastAsia="宋体" w:cs="Times New Roman"/>
          <w:color w:val="000000"/>
          <w:sz w:val="24"/>
          <w:szCs w:val="24"/>
          <w:lang w:val="zh-CN" w:eastAsia="zh-CN"/>
        </w:rPr>
        <w:t xml:space="preserve">供应室、麻醉科、药剂科、总务科、司法科、物理诊断科、</w:t>
      </w:r>
      <w:r>
        <w:rPr>
          <w:rFonts w:hint="eastAsia" w:ascii="宋体" w:hAnsi="宋体" w:eastAsia="宋体" w:cs="Times New Roman"/>
          <w:color w:val="000000"/>
          <w:sz w:val="24"/>
          <w:szCs w:val="24"/>
          <w:lang w:val="en-US" w:eastAsia="zh-CN"/>
        </w:rPr>
        <w:t xml:space="preserve">病区、ICU、电梯、精神科、手术室、洗衣房、营养科、ICU、门诊。</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采购包2：</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（1）环境保洁：广州路215号全部区域内的保洁工作。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（2）运送：全院范围，含病人陪检及手术病人的接送。</w:t>
      </w:r>
      <w:r>
        <w:rPr>
          <w:rFonts w:hint="eastAsia"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pPr>
      <w:r>
        <w:rPr>
          <w:rFonts w:hint="eastAsia" w:ascii="宋体" w:hAnsi="宋体" w:eastAsia="宋体" w:cs="Times New Roman"/>
          <w:color w:val="000000"/>
          <w:sz w:val="24"/>
          <w:szCs w:val="24"/>
          <w:lang w:val="en-US" w:eastAsia="zh-CN"/>
        </w:rPr>
        <w:t xml:space="preserve">（3）科室特需用工：手术室、ICU、RCU、药剂科、洗衣房、膳食科、放疗科、配电房、门诊、太平间。</w:t>
      </w:r>
      <w:r>
        <w:rPr>
          <w:rFonts w:ascii="宋体" w:hAnsi="宋体"/>
          <w:color w:val="000000"/>
          <w:sz w:val="24"/>
          <w:szCs w:val="24"/>
          <w:lang w:val="en-US" w:eastAsia="zh-CN"/>
        </w:rPr>
      </w:r>
      <w:r/>
    </w:p>
    <w:p>
      <w:pPr>
        <w:pStyle w:val="73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（二）服务标准（采购包1-采购包2）</w:t>
      </w:r>
      <w:r>
        <w:rPr>
          <w:rFonts w:hint="eastAsia" w:ascii="宋体" w:hAnsi="宋体"/>
          <w:color w:val="000000"/>
          <w:sz w:val="24"/>
          <w:szCs w:val="24"/>
          <w:lang w:val="en-US" w:eastAsia="zh-CN"/>
        </w:rPr>
      </w:r>
      <w:r/>
    </w:p>
    <w:p>
      <w:pPr>
        <w:pStyle w:val="73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31"/>
        <w:numPr>
          <w:ilvl w:val="0"/>
          <w:numId w:val="5"/>
        </w:numPr>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731"/>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w:t>
      </w:r>
      <w:r>
        <w:rPr>
          <w:rFonts w:ascii="宋体" w:hAnsi="宋体" w:eastAsia="宋体" w:cs="Times New Roman"/>
          <w:color w:val="000000"/>
          <w:sz w:val="24"/>
          <w:szCs w:val="24"/>
          <w:lang w:val="en-US" w:eastAsia="zh-CN"/>
        </w:rPr>
        <w:t xml:space="preserve">脑科院区</w:t>
      </w:r>
      <w:r>
        <w:rPr>
          <w:rFonts w:hint="eastAsia" w:ascii="宋体" w:hAnsi="宋体" w:eastAsia="宋体" w:cs="Times New Roman"/>
          <w:color w:val="000000"/>
          <w:sz w:val="24"/>
          <w:szCs w:val="24"/>
          <w:lang w:val="en-US" w:eastAsia="zh-CN"/>
        </w:rPr>
        <w:t xml:space="preserve">物业服务</w:t>
      </w:r>
      <w:r>
        <w:rPr>
          <w:rFonts w:ascii="宋体" w:hAnsi="宋体" w:eastAsia="宋体" w:cs="Times New Roman"/>
          <w:color w:val="000000"/>
          <w:sz w:val="24"/>
          <w:szCs w:val="24"/>
          <w:lang w:val="en-US" w:eastAsia="zh-CN"/>
        </w:rPr>
      </w:r>
      <w:r/>
    </w:p>
    <w:tbl>
      <w:tblPr>
        <w:tblStyle w:val="10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序号</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名称</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数量</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单位</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所属行业类型</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0" w:lineRule="atLeast"/>
              <w:widowControl w:val="off"/>
              <w:rPr>
                <w:rStyle w:val="741"/>
                <w:rFonts w:ascii="宋体" w:hAnsi="宋体" w:eastAsia="宋体"/>
                <w:sz w:val="24"/>
                <w:szCs w:val="24"/>
              </w:rPr>
            </w:pPr>
            <w:r>
              <w:rPr>
                <w:rStyle w:val="741"/>
                <w:rFonts w:cs="Times New Roman"/>
                <w:color w:val="000000"/>
                <w:sz w:val="24"/>
                <w:szCs w:val="24"/>
              </w:rPr>
              <w:t xml:space="preserve">属性</w:t>
            </w:r>
            <w:r>
              <w:rPr>
                <w:rStyle w:val="741"/>
                <w:rFonts w:ascii="宋体" w:hAnsi="宋体" w:eastAsia="宋体"/>
                <w:sz w:val="24"/>
                <w:szCs w:val="24"/>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备注</w:t>
            </w:r>
            <w:r>
              <w:rPr>
                <w:rStyle w:val="74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both"/>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hint="eastAsia" w:ascii="宋体" w:hAnsi="宋体" w:eastAsia="宋体" w:cs="Times New Roman"/>
                <w:bCs/>
                <w:color w:val="000000"/>
                <w:sz w:val="24"/>
                <w:szCs w:val="24"/>
                <w:lang w:val="en-US" w:eastAsia="zh-CN" w:bidi="ar-SA"/>
              </w:rPr>
            </w:r>
            <w:r/>
          </w:p>
        </w:tc>
      </w:tr>
    </w:tbl>
    <w:p>
      <w:pPr>
        <w:pStyle w:val="731"/>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1"/>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eastAsia="zh-CN"/>
        </w:rPr>
        <w:t xml:space="preserve">胸科</w:t>
      </w:r>
      <w:r>
        <w:rPr>
          <w:rFonts w:ascii="宋体" w:hAnsi="宋体" w:eastAsia="宋体" w:cs="Times New Roman"/>
          <w:color w:val="000000"/>
          <w:sz w:val="24"/>
          <w:szCs w:val="24"/>
          <w:lang w:val="en-US" w:eastAsia="zh-CN"/>
        </w:rPr>
        <w:t xml:space="preserve">院区</w:t>
      </w:r>
      <w:r>
        <w:rPr>
          <w:rFonts w:hint="eastAsia" w:ascii="宋体" w:hAnsi="宋体" w:eastAsia="宋体" w:cs="Times New Roman"/>
          <w:color w:val="000000"/>
          <w:sz w:val="24"/>
          <w:szCs w:val="24"/>
          <w:lang w:val="en-US" w:eastAsia="zh-CN"/>
        </w:rPr>
        <w:t xml:space="preserve">物业服务</w:t>
      </w:r>
      <w:r>
        <w:rPr>
          <w:rFonts w:ascii="宋体" w:hAnsi="宋体" w:eastAsia="宋体" w:cs="Times New Roman"/>
          <w:color w:val="000000"/>
          <w:sz w:val="24"/>
          <w:szCs w:val="24"/>
          <w:lang w:val="en-US" w:eastAsia="zh-CN"/>
        </w:rPr>
      </w:r>
      <w:r/>
    </w:p>
    <w:tbl>
      <w:tblPr>
        <w:tblStyle w:val="10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序号</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名称</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数量</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单位</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所属行业类型</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0" w:lineRule="atLeast"/>
              <w:widowControl w:val="off"/>
              <w:rPr>
                <w:rStyle w:val="741"/>
                <w:rFonts w:ascii="宋体" w:hAnsi="宋体" w:eastAsia="宋体"/>
                <w:sz w:val="24"/>
                <w:szCs w:val="24"/>
              </w:rPr>
            </w:pPr>
            <w:r>
              <w:rPr>
                <w:rStyle w:val="741"/>
                <w:rFonts w:cs="Times New Roman"/>
                <w:color w:val="000000"/>
                <w:sz w:val="24"/>
                <w:szCs w:val="24"/>
              </w:rPr>
              <w:t xml:space="preserve">属性</w:t>
            </w:r>
            <w:r>
              <w:rPr>
                <w:rStyle w:val="741"/>
                <w:rFonts w:ascii="宋体" w:hAnsi="宋体" w:eastAsia="宋体"/>
                <w:sz w:val="24"/>
                <w:szCs w:val="24"/>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备注</w:t>
            </w:r>
            <w:r>
              <w:rPr>
                <w:rStyle w:val="74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both"/>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hint="eastAsia" w:ascii="宋体" w:hAnsi="宋体" w:eastAsia="宋体" w:cs="Times New Roman"/>
                <w:bCs/>
                <w:color w:val="000000"/>
                <w:sz w:val="24"/>
                <w:szCs w:val="24"/>
                <w:lang w:val="en-US" w:eastAsia="zh-CN" w:bidi="ar-SA"/>
              </w:rPr>
            </w:r>
            <w:r/>
          </w:p>
        </w:tc>
      </w:tr>
    </w:tbl>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31"/>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outlineLvl w:val="2"/>
      </w:pPr>
      <w:r>
        <w:rPr>
          <w:rFonts w:hint="eastAsia" w:ascii="宋体" w:hAnsi="宋体"/>
          <w:color w:val="000000"/>
          <w:sz w:val="24"/>
          <w:szCs w:val="24"/>
          <w:lang w:val="en-US" w:eastAsia="zh-CN"/>
        </w:rPr>
        <w:t xml:space="preserve">采购包1：</w:t>
      </w:r>
      <w:r>
        <w:rPr>
          <w:rFonts w:ascii="宋体" w:hAnsi="宋体"/>
          <w:color w:val="000000"/>
          <w:sz w:val="24"/>
          <w:szCs w:val="24"/>
          <w:lang w:val="en-US" w:eastAsia="zh-CN"/>
        </w:rPr>
      </w:r>
      <w:r/>
    </w:p>
    <w:p>
      <w:pPr>
        <w:pStyle w:val="731"/>
        <w:numPr>
          <w:ilvl w:val="0"/>
          <w:numId w:val="6"/>
        </w:numPr>
        <w:ind w:firstLine="480"/>
        <w:pageBreakBefore w:val="0"/>
        <w:spacing w:line="240" w:lineRule="auto"/>
        <w:widowControl w:val="off"/>
        <w:tabs>
          <w:tab w:val="left" w:pos="312" w:leader="none"/>
        </w:tabs>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服务要求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w:t>
      </w:r>
      <w:r>
        <w:rPr>
          <w:rFonts w:ascii="宋体" w:hAnsi="宋体" w:eastAsia="宋体" w:cs="Times New Roman"/>
          <w:color w:val="000000"/>
          <w:sz w:val="24"/>
          <w:szCs w:val="24"/>
          <w:lang w:val="en-US" w:eastAsia="zh-CN"/>
        </w:rPr>
        <w:t xml:space="preserve">脑科院区</w:t>
      </w:r>
      <w:r>
        <w:rPr>
          <w:rFonts w:hint="eastAsia" w:ascii="宋体" w:hAnsi="宋体" w:eastAsia="宋体" w:cs="Times New Roman"/>
          <w:color w:val="000000"/>
          <w:sz w:val="24"/>
          <w:szCs w:val="24"/>
          <w:lang w:val="en-US" w:eastAsia="zh-CN"/>
        </w:rPr>
        <w:t xml:space="preserve">物业服务项目招标内容包括但不限于：保洁、绿化、运送、各科室特需用工，包括保洁、运送服务中所需全部设备、材料、专用工具和消耗品等。</w:t>
      </w:r>
      <w:r>
        <w:rPr>
          <w:rFonts w:hint="eastAsia" w:ascii="宋体" w:hAnsi="宋体" w:eastAsia="宋体" w:cs="Times New Roman"/>
          <w:color w:val="000000"/>
          <w:sz w:val="24"/>
          <w:szCs w:val="24"/>
          <w:lang w:val="zh-CN" w:eastAsia="zh-CN"/>
        </w:rPr>
        <w:t xml:space="preserve">服务要求按照三级甲等医院的标准提供保洁服务，并针对特殊情况，制定防止交叉感染、消毒隔离制度和工作标准、流程，同时做好病区内外、服务员工的日常培训与管理工作。供应商负责监督并承担相应培训费用。配合</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做好迎接各类检查和突发性公共卫生事件等的应急卫生保洁工作。</w:t>
      </w:r>
      <w:r>
        <w:rPr>
          <w:rFonts w:hint="eastAsia" w:ascii="宋体" w:hAnsi="宋体" w:eastAsia="宋体" w:cs="Times New Roman"/>
          <w:color w:val="000000"/>
          <w:sz w:val="24"/>
          <w:szCs w:val="24"/>
          <w:lang w:val="en-US" w:eastAsia="zh-CN"/>
        </w:rPr>
        <w:t xml:space="preserve">以下服务要求适用于供应商提供服务的各班次工作内容。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2.管业管理目标：</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）各项物品、设备以及服务体现绿色环保要求； </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）设备完好、整洁、无污损，完好率、合格率均达到98%以上；垃圾日产日清，清运及时率100%；</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）有效投诉办结率100%；能及时反馈处理客户的投诉和意见；</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）服从</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的工作安排，人员工作效率高，处理突发事件及时，应急响应迅速；</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）服务及时、到位，以人为本，凸显人性化服务，服务态度好；</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）项目经理管理经验丰富，队伍年轻有青春活力，亲和力。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保洁服务具体范围和内容(以下所有内容均应符合采购人院感的要求)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（1）室内环境保洁范围：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1）负责片区内全部区域</w:t>
      </w:r>
      <w:r>
        <w:rPr>
          <w:rFonts w:hint="eastAsia" w:ascii="宋体" w:hAnsi="宋体" w:eastAsia="宋体" w:cs="Times New Roman"/>
          <w:color w:val="000000"/>
          <w:sz w:val="24"/>
          <w:szCs w:val="24"/>
          <w:lang w:val="en-US" w:eastAsia="zh-CN"/>
        </w:rPr>
        <w:t xml:space="preserve">（包括门前三包区域）</w:t>
      </w:r>
      <w:r>
        <w:rPr>
          <w:rFonts w:hint="eastAsia" w:ascii="宋体" w:hAnsi="宋体" w:eastAsia="宋体" w:cs="Times New Roman"/>
          <w:color w:val="000000"/>
          <w:sz w:val="24"/>
          <w:szCs w:val="24"/>
          <w:lang w:val="en-US" w:eastAsia="zh-CN"/>
        </w:rPr>
        <w:t xml:space="preserve">地面的清扫、湿拖，每日三次，随时巡查保洁；片区内外玻璃清洁，楼外墙三米以下玻璃清洁每周一次（外墙三米以上除外），各窗口玻璃、门进口玻璃每周一次；各区域门、门框、窗框清洁每周一次；候诊椅清洁，每日一次；低处墙面、落地瓷砖、踢脚板、地角清洁每周一次；窗台、阳台、扶手、栏杆、宣传栏、开关盒、接线盒、桌椅、垃圾桶、各类低处标牌擦拭，每日一次；高处墙面、天花板、梁、窗帘及架，除尘每月一次；收集区域内垃圾、更换垃圾袋，每日二次</w:t>
      </w:r>
      <w:r>
        <w:rPr>
          <w:rFonts w:hint="eastAsia" w:ascii="宋体" w:hAnsi="宋体" w:eastAsia="宋体" w:cs="Times New Roman"/>
          <w:color w:val="000000"/>
          <w:sz w:val="24"/>
          <w:szCs w:val="24"/>
          <w:lang w:val="en-US" w:eastAsia="zh-CN"/>
        </w:rPr>
        <w:t xml:space="preserve">；区域内家具（桌椅、橱柜等）、花盆、办公用品、台面擦拭，每日一次；区域内电脑、电话、仪器、床单位、病历架擦拭，每日一次；室内弱电井、表箱等的保洁、擦拭，开水器、开水桶外部擦拭，冰箱内外部清洁，每周一次；洗手池、水池、水龙头、皂盒清洗每日两次；灯具、通风口、排气扇、风扇、空调等擦拭清洁，每月一次；所有纱窗每月清洗一次；所有管道间无杂物，整齐干净（ICU、手术室、供应室、换药室、处置间等全院功能区域在各科护士指导下完成）。做到楼道：无污渍、污迹、脚印、垃圾、灰尘。除特殊医疗器械之外的全部物体表面无污迹、无浮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2）地面：无灰尘、尘渍、污迹、垃圾、烟头。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3）扶手：无灰尘、无污渍、光滑、洁亮。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4）栏杆：无灰尘、无污渍、光滑、洁亮。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5）高位玻璃、墙面：无灰尘、无污渍、无指印、无蜘蛛网。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6）灯开关：无污渍、无尘渍。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7）楼道顶灯：无灰尘、无污迹、无蜘蛛网。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8）负责片区内洗手间无异味并定期投放除味剂；地面清洁无积水及污渍；大小便池及洗手盆清洁无污渍并保持本色；水龙头光洁并保持本色；手盆台面清洁无水迹；镜面光亮无污渍。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9）室内各类地面、PVC地板的专业保洁和养护，</w:t>
      </w:r>
      <w:r>
        <w:rPr>
          <w:rFonts w:hint="eastAsia" w:ascii="宋体" w:hAnsi="宋体" w:eastAsia="宋体" w:cs="Times New Roman"/>
          <w:color w:val="000000"/>
          <w:sz w:val="24"/>
          <w:szCs w:val="24"/>
          <w:lang w:val="zh-CN" w:eastAsia="zh-CN"/>
        </w:rPr>
        <w:t xml:space="preserve">报价中应包含PVC以及其它各材质地面的护理，</w:t>
      </w:r>
      <w:r>
        <w:rPr>
          <w:rFonts w:hint="eastAsia" w:ascii="宋体" w:hAnsi="宋体" w:eastAsia="宋体" w:cs="Times New Roman"/>
          <w:color w:val="000000"/>
          <w:sz w:val="24"/>
          <w:szCs w:val="24"/>
          <w:lang w:val="en-US" w:eastAsia="zh-CN"/>
        </w:rPr>
        <w:t xml:space="preserve">包括对本区域的PVC地面打蜡，每年二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达到四星级宾馆大堂的标准。PVC地面打蜡要求：a、挪开地面上可移动物品，干拖，确保地面无细小垃圾、无尘；b、</w:t>
      </w:r>
      <w:r>
        <w:rPr>
          <w:rFonts w:hint="eastAsia" w:ascii="宋体" w:hAnsi="宋体" w:eastAsia="宋体" w:cs="Times New Roman"/>
          <w:color w:val="000000"/>
          <w:sz w:val="24"/>
          <w:szCs w:val="24"/>
          <w:lang w:val="en-US" w:eastAsia="zh-CN"/>
        </w:rPr>
        <w:t xml:space="preserve">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c、用清水将地面的药剂和污水彻底清洗干净（一般三遍）；d、地面彻底干透后，操作人员穿上干净鞋套，开始准备落蜡，落蜡时约6-7平米浸润一次蜡拖，落蜡时用力要均匀；约45分钟后，地面完全干透，开始上第二遍面蜡；总共上六遍；e、蜡面完全干透后，将挪动的物品放回原位，注意蜡面划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10）各地面拖前必须湿式清扫,拖地后及时摆放“小心地滑”的黄色安全警示牌。使用环保的地面清洁剂并符合采购人院感的要求。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负责为住院病人准备开水，负责临床一线（包括门诊一线）医护人员的开水供应。供应商须定期检查热水瓶有无漏水，螺口有无松动。热水瓶检查频次如下：患者出院后每例必查；长期住院和员工使用的水瓶每月检查二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12）病区保洁工人负责床单元的终末清洁消毒（签订合同时提供消毒规范）。定期按医院消毒规范要求进行有关消毒工作，包括医院必须进行消毒的地面、物体表面、墙面和门诊空气等，夏季院区喷洒药水。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13）病区清洁工人负责本病区和向上一个楼层的消防通道楼梯卫生，要求每小时巡视，地面无灰尘、尘渍、污迹、垃圾、烟头、脚印迹；扶手:无灰尘、无污渍、光滑、洁亮；踏步无灰尘、垃圾；</w:t>
      </w:r>
      <w:r>
        <w:rPr>
          <w:rFonts w:ascii="宋体" w:hAnsi="宋体" w:eastAsia="宋体" w:cs="Times New Roman"/>
          <w:color w:val="000000"/>
          <w:sz w:val="24"/>
          <w:szCs w:val="24"/>
          <w:lang w:val="en-US" w:eastAsia="zh-CN"/>
        </w:rPr>
        <w:t xml:space="preserve">踢脚线无积灰</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转角平台无杂物</w:t>
      </w:r>
      <w:r>
        <w:rPr>
          <w:rFonts w:hint="eastAsia" w:ascii="宋体" w:hAnsi="宋体" w:eastAsia="宋体" w:cs="Times New Roman"/>
          <w:color w:val="000000"/>
          <w:sz w:val="24"/>
          <w:szCs w:val="24"/>
          <w:lang w:val="en-US" w:eastAsia="zh-CN"/>
        </w:rPr>
        <w:t xml:space="preserve">、烟头。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14）按医疗废物处理规范要求进行医疗垃圾分类收集、运送、暂存，以及做好与医疗废物产出科室（部门）和回收合同单位人员交接、记录；生活垃圾按时收集、运送到指定地点；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15）各类墩布、尘推套专用，墩布有明显使用标记并有文字提示，各类用品、用具分类摆放，整齐有序。所有保洁用尘推、拖布、毛巾必须进行集中清洗、消毒并烘干后使用。</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lang w:val="zh-CN" w:eastAsia="zh-CN"/>
        </w:rPr>
        <w:t xml:space="preserve">要求对清洁工具一用一清洗消毒，避免用手洗，机洗的要至少达到A0=600以防止交叉感染。</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为防止交叉感染，对不同区域的清洁工具按医院感染科的要求实行严格分类摆放和使用，用颜色、字标等方式进行区分。</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lang w:val="zh-CN" w:eastAsia="zh-CN"/>
        </w:rPr>
        <w:t xml:space="preserve">要求供应商对</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的项目管理配置专用的洗地机、自动洗地吸水机、抛光机、吸水洗尘机、地坪/地毯吹干机、真空吸尘机、垃圾车、洗衣机、烘干机等，专业的能效至少达到A0=600洗衣机、烘干机等。</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lang w:val="zh-CN" w:eastAsia="zh-CN"/>
        </w:rPr>
        <w:t xml:space="preserve">供应商提供保洁用的清洁剂、洗涤剂、地面保护材料符合医院院感科的要求。</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w:t>
      </w:r>
      <w:r>
        <w:rPr>
          <w:rFonts w:hint="eastAsia" w:ascii="宋体" w:hAnsi="宋体" w:eastAsia="宋体" w:cs="Times New Roman"/>
          <w:color w:val="000000"/>
          <w:sz w:val="24"/>
          <w:szCs w:val="24"/>
          <w:lang w:val="zh-CN" w:eastAsia="zh-CN"/>
        </w:rPr>
        <w:t xml:space="preserve">所使用的清洁车辆必须是先进的全方位清洁手推车，要求手推车轮子不要发出声</w:t>
      </w:r>
      <w:r>
        <w:rPr>
          <w:rFonts w:hint="eastAsia" w:ascii="宋体" w:hAnsi="宋体" w:eastAsia="宋体" w:cs="Times New Roman"/>
          <w:color w:val="000000"/>
          <w:sz w:val="24"/>
          <w:szCs w:val="24"/>
          <w:lang w:val="en-US" w:eastAsia="zh-CN"/>
        </w:rPr>
        <w:t xml:space="preserve">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21）负责所有中央空调出风口，挂机、柜机滤网的日常清洗擦拭（每月一次）。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22）及时放置安全警示牌，提醒行人应注意安全的区域。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23）劝阻在本区域吸烟者勿吸烟，配合医院控烟，外勤人员兼控烟员需佩戴标识。做到节约用水，人走水停（关闭水龙头、发现一次未关闭，处罚50元）。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24）主动维护职责区域的财物安全，发现损坏或异常及时报护士长或主任；公共区域问题报维修电话或监管部门。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25）按照采购人各部门的需要，合理安排员工错时上下班，保证采购人每日24小时环境的干净、整洁，如遇特殊情况按采购人要求清洁。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26）不与患者家属发生利益关系，不允许给患者进行有偿陪护，严禁在工作时期内边工作，边陪护。（发现一次在工作时间给病人进行有偿陪护的，扣200元，非工作时间进行有偿陪护的，扣100元）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27）保洁工作要求有重点，保留书面文件形式，利于执行监管。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28）手术室由于当日手术人数不确定有可能存在加班，供应商在报价中要综合考虑，采购人将不在另行支付加班费用。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（2）室外环境保洁范围：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屋顶排水沟内无废纸、烟头、枯树枝、树叶、无杂物、堵塞排水通畅。暴雨季节来临前必须提前对院内外、排水沟彻底清理。确保暴风雨来临时，雨水排放通畅。暴雨过后应及时对排水沟里的的杂草、树枝、树叶、废纸等杂物进行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2）协助采购人做好下雨时的防洪抗涝工作，有水及时清扫，下雪时协助全院的扫雪工作。同时负责雨雪天气时各楼宇入口防滑垫的及时铺放及收回，及时处理各入口处地面积水并于显眼位置摆放温馨提示牌。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3）协助采购人对所负责区域内房屋外墙每年一次清洗，墙体清洗无污渍，恢复墙体本色。镜面、玻璃洁净光亮。三米以下墙面由物业公司负责清洁每月一次。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4）负责区域内阳台、露天平台清洁每日一次，无烟头、纸屑，无杂物堆放，所有玻璃门顶每周清洗一次。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5）节日期间负责院区内的装饰布置，装饰物品由供应商提供。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6）生活垃圾和医疗废弃物、未被污染的输液瓶（袋）的分类收集、清运（运送到采购人指定区域）、暂存、交</w:t>
      </w:r>
      <w:r>
        <w:rPr>
          <w:rFonts w:hint="eastAsia" w:ascii="宋体" w:hAnsi="宋体" w:eastAsia="宋体" w:cs="Times New Roman"/>
          <w:color w:val="000000"/>
          <w:sz w:val="24"/>
          <w:szCs w:val="24"/>
          <w:lang w:val="en-US" w:eastAsia="zh-CN"/>
        </w:rPr>
        <w:t xml:space="preserve">接记录。运送工具由供应商自备；生活垃圾和医疗废弃物、输液瓶（袋）等必须集中上门收集。医疗废弃物及未被污染的输液瓶（袋）在运送过程中不得遗洒、不得流失,并且提供医疗垃圾电子追溯系统，能与院内工作站数据互通，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w:t>
      </w:r>
      <w:r>
        <w:rPr>
          <w:rFonts w:hint="eastAsia" w:ascii="宋体" w:hAnsi="宋体" w:eastAsia="宋体" w:cs="Times New Roman"/>
          <w:color w:val="000000"/>
          <w:sz w:val="24"/>
          <w:szCs w:val="24"/>
          <w:lang w:val="en-US" w:eastAsia="zh-CN"/>
        </w:rPr>
        <w:t xml:space="preserve">理、收集管理、溯源管理等功能；医废监管应包括数据浏览、数据预警、统计查询、数据上报等功能；系统配置应包括实现对系统、角色、菜单、机构、科室、设备、日志、二维码的配置管理。对接地方“固体废物管理信息平台”（包含数据上传对接等费用由供应商负责，采购人负责协调对接工作，采购人联系方式详见第一章），支持移动端APP，电子记录保存≥5年，实时上传至监管平台，符合采购人院感的要求。生活垃圾和医疗废弃物收集每日至少2次，单元垃圾不能超过垃圾桶的2/3。采购人如有需要，供应商须随时上门收取。运送各类垃圾须走专用通道、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7）生活垃圾站和医疗废物站点按采购人管理规范设专人负责管理，每日至少两次清洁、消毒。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如遇特殊情况保洁人员必须服从医院的统一安排及调度。遇突发事件、医疗纠纷、重大疾病救治、灾害预防、火灾扑灭、暴雨、暴雪、重大事故的急救或安全检查时，供应商必须配合有关部门执行任务，并指定专职人员协助工作，直至完成。在服务期内供应商遇到采购人各类检查（如上级部门来院检查等），供应商应无条件加班，采购人不另支付加班费，即此项造成的费用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9）病房楼的地下室的卫生除日常保洁以外每月必须彻底清理一次，楼顶卫生每月清理一次。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10）外场保洁主管需每天每2小时巡查一次。做到干净、整洁，无蜘蛛丝，无异味，并且要有记录有整改。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11）外场保洁人员要按要求佩戴标牌及标识。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12）外场保洁保员在工作时间内必须在岗在位，尽职尽责。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13）要求对环境保洁进行科学的划分，并且强调计划性，有整改有记录。</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lang w:val="zh-CN" w:eastAsia="zh-CN"/>
        </w:rPr>
        <w:t xml:space="preserve">上岗员工培训通过率100%，培训资料可查。</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日常巡视如发现设施设备故障或安全隐患时须及时上报。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（3）保洁服务具体范围和内容详见下表</w:t>
      </w:r>
      <w:r>
        <w:rPr>
          <w:rFonts w:hint="eastAsia" w:ascii="宋体" w:hAnsi="宋体" w:eastAsia="宋体" w:cs="Times New Roman"/>
          <w:color w:val="000000"/>
          <w:sz w:val="24"/>
          <w:szCs w:val="24"/>
          <w:lang w:val="en-US" w:eastAsia="zh-CN"/>
        </w:rPr>
      </w:r>
      <w:r/>
    </w:p>
    <w:tbl>
      <w:tblPr>
        <w:tblpPr w:horzAnchor="page" w:tblpX="852" w:vertAnchor="text" w:tblpY="637" w:leftFromText="180" w:topFromText="0" w:rightFromText="180" w:bottomFromText="0"/>
        <w:tblW w:w="101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870"/>
        <w:gridCol w:w="5326"/>
        <w:gridCol w:w="2994"/>
      </w:tblGrid>
      <w:tr>
        <w:trPr>
          <w:trHeight w:val="90"/>
        </w:trPr>
        <w:tc>
          <w:tcPr>
            <w:tcW w:w="973"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分类</w:t>
            </w:r>
            <w:r>
              <w:rPr>
                <w:rFonts w:hint="eastAsia" w:ascii="宋体" w:hAnsi="宋体" w:eastAsia="宋体" w:cs="Times New Roman"/>
                <w:b/>
                <w:bCs/>
                <w:color w:val="000000"/>
                <w:sz w:val="24"/>
                <w:szCs w:val="24"/>
                <w:lang w:val="en-US" w:eastAsia="zh-CN"/>
              </w:rPr>
            </w:r>
            <w:r/>
          </w:p>
        </w:tc>
        <w:tc>
          <w:tcPr>
            <w:tcW w:w="870"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区域</w:t>
            </w:r>
            <w:r>
              <w:rPr>
                <w:rFonts w:hint="eastAsia" w:ascii="宋体" w:hAnsi="宋体" w:eastAsia="宋体" w:cs="Times New Roman"/>
                <w:b/>
                <w:bCs/>
                <w:color w:val="000000"/>
                <w:sz w:val="24"/>
                <w:szCs w:val="24"/>
                <w:lang w:val="en-US" w:eastAsia="zh-CN"/>
              </w:rPr>
            </w:r>
            <w:r/>
          </w:p>
        </w:tc>
        <w:tc>
          <w:tcPr>
            <w:tcW w:w="5326"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内容</w:t>
            </w:r>
            <w:r>
              <w:rPr>
                <w:rFonts w:hint="eastAsia" w:ascii="宋体" w:hAnsi="宋体" w:eastAsia="宋体" w:cs="Times New Roman"/>
                <w:b/>
                <w:bCs/>
                <w:color w:val="000000"/>
                <w:sz w:val="24"/>
                <w:szCs w:val="24"/>
                <w:lang w:val="en-US" w:eastAsia="zh-CN"/>
              </w:rPr>
            </w:r>
            <w:r/>
          </w:p>
        </w:tc>
        <w:tc>
          <w:tcPr>
            <w:tcW w:w="2994"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要求</w:t>
            </w:r>
            <w:r>
              <w:rPr>
                <w:rFonts w:hint="eastAsia" w:ascii="宋体" w:hAnsi="宋体" w:eastAsia="宋体" w:cs="Times New Roman"/>
                <w:b/>
                <w:bCs/>
                <w:color w:val="000000"/>
                <w:sz w:val="24"/>
                <w:szCs w:val="24"/>
                <w:lang w:val="en-US" w:eastAsia="zh-CN"/>
              </w:rPr>
            </w:r>
            <w:r/>
          </w:p>
        </w:tc>
      </w:tr>
      <w:tr>
        <w:trPr>
          <w:trHeight w:val="90"/>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室外环境</w:t>
            </w: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道路</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做到无有形垃圾和建筑垃圾、无堆积杂物、无积灰、无积水和淤泥、无阻塞等。</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1、每100平方米范围内烟头、果皮、纸屑等污物平均不超过2处。</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2、无体积1厘米以上的石子且应在15分钟内及时清除掉。</w:t>
            </w:r>
            <w:r>
              <w:rPr>
                <w:rFonts w:hint="eastAsia" w:ascii="宋体" w:hAnsi="宋体" w:eastAsia="宋体" w:cs="Times New Roman"/>
                <w:color w:val="000000"/>
                <w:sz w:val="24"/>
                <w:szCs w:val="24"/>
                <w:lang w:val="en-US" w:eastAsia="zh-CN"/>
              </w:rPr>
            </w:r>
            <w:r/>
          </w:p>
        </w:tc>
      </w:tr>
      <w:tr>
        <w:trPr>
          <w:trHeight w:val="589"/>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采购人院内的地面保持干燥，尤其雨天、雪天要加强管理，及时清扫积雪、为防止地面上冻需适当撒盐解冻，坡道等易滑处放置防滑地垫，防止行人摔伤，确保安全。</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1、有防滑措施。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2、事先备好防滑用具。</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3、包干区内无明显积雪。</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4、雨雪天巡查频率不得低于4小时/次，有记录有整改。</w:t>
            </w:r>
            <w:r>
              <w:rPr>
                <w:rFonts w:hint="eastAsia" w:ascii="宋体" w:hAnsi="宋体" w:eastAsia="宋体" w:cs="Times New Roman"/>
                <w:color w:val="000000"/>
                <w:sz w:val="24"/>
                <w:szCs w:val="24"/>
                <w:lang w:val="en-US" w:eastAsia="zh-CN"/>
              </w:rPr>
            </w:r>
            <w:r/>
          </w:p>
        </w:tc>
      </w:tr>
      <w:tr>
        <w:trPr>
          <w:trHeight w:val="126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公共设施</w:t>
            </w:r>
            <w:r>
              <w:rPr>
                <w:rFonts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采购人院内各处严禁张贴小广告等“牛皮癣”。外墙面转角处无积土、垃圾；宣传栏无乱贴现象，金属门和金属护板保持干净光亮，无污渍、无脚踢印迹、无锈迹。</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r>
      <w:tr>
        <w:trPr>
          <w:trHeight w:val="12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每周巡查频率不得低于2次，有记录有整改。</w:t>
            </w:r>
            <w:r>
              <w:rPr>
                <w:rFonts w:hint="eastAsia" w:ascii="宋体" w:hAnsi="宋体" w:eastAsia="宋体" w:cs="Times New Roman"/>
                <w:color w:val="000000"/>
                <w:sz w:val="24"/>
                <w:szCs w:val="24"/>
                <w:lang w:val="en-US" w:eastAsia="zh-CN"/>
              </w:rPr>
            </w:r>
            <w:r/>
          </w:p>
        </w:tc>
      </w:tr>
      <w:tr>
        <w:trPr>
          <w:trHeight w:val="625"/>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垃圾篓及垃圾桶内的垃圾每日在上班前必须清洁干净、清倒一次垃圾并更换垃圾袋，垃圾篓及垃圾桶内的垃圾三分之二时及时更换，并和收集的垃圾送到院内指定地点，沿途不得抛洒滴漏。</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1、设施及周围环境清洁、整齐。</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2、垃圾桶每天倾倒两次，并每天刷洗一次；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973"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电梯</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保持电梯内的清洁，定时专业保养、轿厢无手印、无污渍、保持不锈钢表面有亮丽的金属光泽。自动扶梯扶手清洁。电梯地面干净无杂物。</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1、电梯内随时保养。</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2、专业保养一周一次。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973"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停车场</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停车场(地面及地下停车场)、车棚：无杂物、纸屑、油污，棚上无垃圾、蜘蛛网；地面清洁、无扬尘，无积水。</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1、随时清洁。保持环境清洁干爽。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2、每日巡查频率不得低于2次，有记录有整改。</w:t>
            </w:r>
            <w:r>
              <w:rPr>
                <w:rFonts w:hint="eastAsia" w:ascii="宋体" w:hAnsi="宋体" w:eastAsia="宋体" w:cs="Times New Roman"/>
                <w:color w:val="000000"/>
                <w:sz w:val="24"/>
                <w:szCs w:val="24"/>
                <w:lang w:val="en-US" w:eastAsia="zh-CN"/>
              </w:rPr>
            </w:r>
            <w:r/>
          </w:p>
        </w:tc>
      </w:tr>
      <w:tr>
        <w:trPr>
          <w:trHeight w:val="90"/>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病区</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室、会议室、接待室、值班室、更衣室、休息室、库房、卫生间、电梯厅等“六面光”,且各室清洁整齐。灯具、窗户、空调进出风口外表面等干净整洁。办公家具、桌椅台面、墙面保持干净清洁无积尘、脚踢印、黑色痕迹。电脑及其他管线干净无缠绕。卫生间清洁、无异味。</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1、PVC地面每6个月打蜡一次（提供记录备查）。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321"/>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走廊及消防通道的墙面、地面清洁，无水迹。污洗间、开水间保持清洁、整齐、“六面光”，地面干燥无水迹，无异味、无杂物。灯具、窗户、空调进出风口外表面等干净整洁。垃圾篓内垃圾三分之二时及时更换。及时清除地面有泼洒的饭菜，油渍。</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1、每日三餐后，应保持病区走廊清洁、干燥，无污物。</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4、打扫频率：3次/日。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5、遇有水渍、杂物等及时清理。</w:t>
            </w:r>
            <w:r>
              <w:rPr>
                <w:rFonts w:hint="eastAsia" w:ascii="宋体" w:hAnsi="宋体" w:eastAsia="宋体" w:cs="Times New Roman"/>
                <w:color w:val="000000"/>
                <w:sz w:val="24"/>
                <w:szCs w:val="24"/>
                <w:lang w:val="en-US" w:eastAsia="zh-CN"/>
              </w:rPr>
            </w:r>
            <w:r/>
          </w:p>
        </w:tc>
      </w:tr>
      <w:tr>
        <w:trPr>
          <w:trHeight w:val="84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治疗室、沟通室、护士站、仪器室、处置室的清洁、整齐、“六面光”，且地面无水迹。窗户、空调进出风口外表面、墙面等干净整洁。处置室保持干燥无水迹、无异味、无杂物、“六面光”。处置室内各种垃圾（包括治疗车上的利器盒）三分之二时及时更换。</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84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病室</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房内、病床（含加床、床头柜、设备带等）“六面光”，做到一桌一巾。灯具、窗户、空调进出风口外表面等干净整洁。保持环境清洁。保证患者开水的供应。病区床边护理车垃圾桶上垃圾袋每日更换，仪器设备，（包括输液架，心电监护等），定时擦拭，保证无灰尘。</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2、地面每天清扫两次，期间不定时巡扫地面；</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3、走廊一日早、中、晚三拖，每天用500mg/L含氯消毒剂消毒地面2次；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4、床头柜及凳子每天抹一次，每日出院患者的床位须全面清洗一次并用消毒液消毒。</w:t>
            </w:r>
            <w:r>
              <w:rPr>
                <w:rFonts w:hint="eastAsia" w:ascii="宋体" w:hAnsi="宋体" w:eastAsia="宋体" w:cs="Times New Roman"/>
                <w:color w:val="000000"/>
                <w:sz w:val="24"/>
                <w:szCs w:val="24"/>
                <w:lang w:val="en-US" w:eastAsia="zh-CN"/>
              </w:rPr>
            </w:r>
            <w:r/>
          </w:p>
        </w:tc>
      </w:tr>
      <w:tr>
        <w:trPr>
          <w:trHeight w:val="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病人出院或死亡后应按要求及时对床位进行终末消毒处理。</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按采购人院感要求执行。</w:t>
            </w:r>
            <w:r>
              <w:rPr>
                <w:rFonts w:hint="eastAsia" w:ascii="宋体" w:hAnsi="宋体" w:eastAsia="宋体" w:cs="Times New Roman"/>
                <w:color w:val="000000"/>
                <w:sz w:val="24"/>
                <w:szCs w:val="24"/>
                <w:lang w:val="en-US" w:eastAsia="zh-CN"/>
              </w:rPr>
            </w:r>
            <w:r/>
          </w:p>
        </w:tc>
      </w:tr>
      <w:tr>
        <w:trPr>
          <w:trHeight w:val="693"/>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卫生间清洁、整齐、无异味、“六面光”。洗手池、便池无污垢。垃圾篓内垃圾三分之二时及时更换。浴帘清洁。</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1、地面清洁、干燥、无异味。</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2、卫生间洁具每天抹一遍并消毒，每周用浴室清洁液全面擦洗一次；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626"/>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门诊区域</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室、接待室、更衣室、休息室、值班室、库房、卫生间等“六面光”。窗户、空调进出风口外表面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1918"/>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等均保持墙面和地面清洁、地面干燥无水迹、无异味、无杂物、“六面光”。候诊椅洁净无尘，无胶布痕迹。候诊室及一切陈列设施干净无灰尘。窗户、空调进出风口外表面、墙面等干净整洁。各种垃圾三分之二时及时更换。候诊皮沙发含氯消毒剂毛巾擦拭每周一次。</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r>
        <w:trPr>
          <w:trHeight w:val="93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各诊室、换药室、抢救室、检查室、治疗室、仪器室、处置室、观察室等“六面光”保持整齐、清洁，无水迹，无异味，无杂物。窗户、空调进出风口外表面等干净整洁。各室内的家具、桌椅台面保持干净清洁无积尘。各种垃圾三分之二时及时更换。大型贵重仪器在医务人员指导下进行消毒擦拭。换药室根据就诊量和诊室环境及时打扫，处置垃圾，确保环境符合院感要求。</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r>
        <w:trPr>
          <w:trHeight w:val="1425"/>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辅助检查区域</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4、每日巡查频率不得低于2次，有记录有整改。</w:t>
            </w:r>
            <w:r>
              <w:rPr>
                <w:rFonts w:hint="eastAsia" w:ascii="宋体" w:hAnsi="宋体" w:eastAsia="宋体" w:cs="Times New Roman"/>
                <w:color w:val="000000"/>
                <w:sz w:val="24"/>
                <w:szCs w:val="24"/>
                <w:lang w:val="en-US" w:eastAsia="zh-CN"/>
              </w:rPr>
            </w:r>
            <w:r/>
          </w:p>
        </w:tc>
      </w:tr>
      <w:tr>
        <w:trPr>
          <w:trHeight w:val="13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清洁，地面干燥、“六面光”。候诊椅洁净无尘，无胶布痕迹，候诊室及一切陈列设施干净无灰尘。窗户、空调进出风口外表面、墙面等干净整洁。</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452"/>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读片室、检查室、治疗室、仪器室、标本室、处置室、观察室等“六面光”。窗户、空调进出风口外表面等干净整洁。各室内的家具、桌椅台面保持干净清洁无积尘。</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bl>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（4）其他岗位质量标准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配备现代化的通讯工具和调度设备。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陪检人员要求进行搬运培训，能知晓突发事件处理预案并培训。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2）中央运送服务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全院所有科室、病区的血标本、便标本、尿标本、痰培养、病理标本、脑脊液、胸水等各类标本及时、准确的收送。核对标本与检验单的条型码是否一致与主班护士确认需要运送的标本是否已扫码；运送时，将标本放入标本箱内；在运送过程中，要一直有人照看这些标本；根据标本类型送至相应的检验科室；依各项目实际情况确认各项标本得出报告时间，以便能及时返回各科室；运送系统需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B、负责全院所有科室、病区各类文书、出院病历、中药处方、病理单、手术通知单、各类会诊单等各类单据的收送。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C、负责全院所有科室、病区药品的发送，领取各类临时药、收送医疗仪器前往维修等工作。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D、负责全院所有科室、病区收送消毒物品。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E、负责全院所有科室、病区手术病人的接送、转科病人的转运。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F、负责全院所有科室、病区各类医疗物品的配送。如大输液、氧气瓶、液氮瓶等。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G、负责全院所有科室、病区的日常行政库房的领物、器械库房的应急领用。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H、负责常规医疗设备的院内运送，特殊医疗设备要求有医护人员陪同。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I、负责全院所有科室、病区病床及采购人院内物品的搬运及管理（含临时加床的运送及摆放）。物品要与发送方及接收方当面清点，如发送方有签字记录，则须与接收方签字确认。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J、负责全院所有各科室病区大输液运送；采购人行政库房物资的全院范围内配送。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K、负责全院各单元外借物品的运送。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L、负责全院订阅书报的下送。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运送的文件应由文件的发送方(医生，护士等)和接收方(医生，护士等)批准。运送文件要核对并确定送达的部门及人员。如果接收文件的人员不在，在文件送达时，运送者应电话通知运送中心等待指示或联系调度应对暂时未能送出的文件做好保管并在规定时间内分派员工进行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3）特殊科室运送管理要求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手术室运送服务管理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A、运送服务范围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C、非手术区域的运送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E、器械清洗、打包、运送：其中将器械清洗、打包后运送至供应室每小时一次。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运送服务管理的具体要求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a.协助将病员从手术室大门运送至各手术间，手术结束后将病员运送至复苏室，病员复苏后将其运送至手术室大门。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b.协助医护人员摆放体位。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c.洗手间、麻醉准备间、无菌物品的供应和准备。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d.手术区域无菌物品的运送。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e.手术区域大输液、药品及血制品的补充和运送。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f.无菌物品上架扫码。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B、非手术区域：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a.从各病区接手术病员至手术室大门。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b.协助运送术后病员至各病区或监护室。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c.领取各类物品、药品。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d.运送各类文件。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e.收送快速病理标本。</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f.接送手术病员的推床每日清洁消毒一次，如有污染及时清理。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g.每日将药品物品运送至电休克室。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h.手术室吧台引导签字患者家属，核查来访者身份。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C、常规及术中快速标本的运送：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a.对常规及术中快速标本的运送需准确、及时、安全的送达目的地。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b.登记标本的数量。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c.将标本送至病理科，与病理科工作人员交接、签收。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d.常规标本运送每日两次，时间：8:00、14:00。</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静脉药物配置中心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A、负责病区成品输液的运送，要求按照规定（符合运送的相关卫生及时间要求）准时送达，清点数量并与病区相关人员核对并签字。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B、负责全院静脉营养输液袋的运送，要求按照规定（符合运送的相关卫生及时间要求）及时送达，登记好详细信息并与病区相关人员当面点清。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C、在配置中心药师指导下，负责药品的上架工作，要求按货位、批号摆放整齐，货架药品至少保证1天用量。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D、负责临时领药的运输工作；如有计划外领药，需按药师要求至库房运回请领药品，领回时确认药品的种类与数量是否与请领要求一致。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E、负责各种医疗耗材及其他物资的领用工作：在药师制定好请领计划后至采购人相关部门领用医疗耗材，要求领回品种及数量及时登记备案。</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F、负责每月细菌培养皿的取送。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④中心药房药品运送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A、配合采购人药剂师放置传送带送达采购人相应区域。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B、确保药品自采购人发药完成后1小时内送达病区。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C、配合采购人药剂师登记已发药品的药单号并核对时间。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D、各种急需药、抢救药自采购人药品发放完成后，供应商必须在5分钟内送至传送带，无传送带的病区供应商按采购人要求及时送达。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E、所有药品均需在采购人监控下封箱操作。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F、完成其它临时突发性任务。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1）病区护理员</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①在护士长领导及护士指导下，为患者提供生活照护服务。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②协助护士完成晨晚间护理，为患者做好自身清洁工作，提供舒适休养环境。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本病区的病人各项检查的预约，如心电图、床边CT、胸片、CT、MR等预约单送至检查科室，负责本病区病人陪检工作（根据病区陪检通知单选择转运工具）；保证其安全、准时到达、返回目的地（使用轮椅、平车运送的患者需与护士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④协助护士落实防跌倒、防坠床、防压疮等护理措施。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⑤在责任护士的指导下护送、协助患者进行检查、留取大小便标本，并清洁消毒患者便盆等生活用具。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⑥协助开饭，按时巡视患者提供生活帮助。</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⑦负责清洁消毒患者的脸盆、茶具、痰盂、便盆等生活用具。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⑧整理病房、协助管理及使用被服。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⑨保护患者的安全及隐私，并及时将患者的相关情况告知责任护士。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⑩不与患者家属发生利益关系，不允许给患者进行有偿陪护，严禁在工作时期内边工作，边陪护。（发现一次在工作时间给病人进行有偿陪护的，扣200元，非工作时间进行陪护，扣100元）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⑪遇到急诊、病人病情变化等特殊情况需要加班，供应商在报价中要综合考虑，采购人将不在另行支付加班费用。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2）ICU护理员职责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①严格遵守科室工作职责，服从科室工作安排。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②负责病区所有卫生保洁工作，每班对病房整体打扫一次。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③在护士指导下，完成患者的生活护理（翻身、床上擦浴和洗头、擦洗大便、更换衣服和护理垫等），保证患者清洁舒适。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④留置导尿病人需定时巡视，及时倾倒尿液。尿液需用专用尿桶计量，倒入指定位置，消毒液浸泡消毒。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⑤一次性吸痰瓶量超过2/3更换收集痰液袋。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⑥夜班师傅须在清晨给患者擦脸和擦手。白班师傅在护士指导下进行全身擦浴，不得独自擦洗，对各种管道须特别注意。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⑦抽血患者需要协助护士进行按压。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⑧协助护士整理转出、转入患者床单元，转出患者生活用品要与家属交接清楚；转入患者生活用品要详细告知家属，接受物品时当面点清。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⑨探视期间做好探视人员的管理工作，不与家属扎堆聊天，不谈论患者病情，不对家属有引导性言语，不与家属有金钱往来。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⑩每日定时收垃圾，按照要求扎好放到指定位置，与总务科交接清楚。</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⑪夜班师傅定时倾倒引流液，用专用量杯计量，及时告知护士，倾倒至指定位置后注意终末消毒。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⑫工作期间必须在病房内（吃饭或厕所除外），外勤师傅外出要告知办公护士或护理组长。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⑬值班期间不得睡觉，长时间看手机，不在病房内接电话。</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3）消毒供应室工人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①在护士长的领导下，在护士的指导下进行工作。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②负责全院各临床科室的下收下送工作，严格按照下收下送岗位操作规程进行工作。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③负责消毒供应室的清洁卫生工作，严格执行消毒隔离制度和清洁卫生制度。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⑤参加消毒供应室业务学习，了解消毒供应室专科知识。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⑥发放无菌物品的运送工具每次使用后应清洁、干燥备用。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⑦防护衣、防护鞋、防水围裙的清洗晾干、收纳。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⑧根据需要外勤，领取物品。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⑨负责供应室包干区卫生。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（6）总务科用工：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1）电梯操作工职责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①在电梯班班长领导下，持证上岗，坚守岗位，集中精力，开好电梯。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③保持梯厢内的清洁卫生，运载传染病病人或尸体后，要进行消毒。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bookmarkStart w:id="194" w:name="OLE_LINK2"/>
      <w:r>
        <w:rPr>
          <w:rFonts w:hint="eastAsia" w:ascii="宋体" w:hAnsi="宋体" w:eastAsia="宋体" w:cs="Times New Roman"/>
          <w:color w:val="000000"/>
          <w:sz w:val="24"/>
          <w:szCs w:val="24"/>
          <w:lang w:val="en-US" w:eastAsia="zh-CN"/>
        </w:rPr>
        <w:t xml:space="preserve">⑤</w:t>
      </w:r>
      <w:bookmarkEnd w:id="194"/>
      <w:r>
        <w:rPr>
          <w:rFonts w:hint="eastAsia" w:ascii="宋体" w:hAnsi="宋体" w:eastAsia="宋体" w:cs="Times New Roman"/>
          <w:color w:val="000000"/>
          <w:sz w:val="24"/>
          <w:szCs w:val="24"/>
          <w:lang w:val="en-US" w:eastAsia="zh-CN"/>
        </w:rPr>
        <w:t xml:space="preserve">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⑥工作结束，停梯应将轿厢停至基站，关闭电源，关好厅门。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（7）药剂科用工：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1）各项工作由班组长安排，在各级药师指导下进行。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2）认真完成科室内安排的其他临时工作。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3）中心药房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①负责各药房和库房的卫生工作。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②辅助库房发货，运送药品，整理药架，补充药斗。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4）制剂室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参与制剂生产各流程工作，在药师具体指导下进行，主要是：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①辅助提取中药，拖药渣到指定地点。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②辅助制剂的包装。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③辅助药品出入库等工作。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④药瓶的清洗。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⑤辅助制剂打粉工作。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（8）膳食科用工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1）厨师：参与每天中晚餐的各种菜肴及各类治疗饮食、特殊伙食的加工、制作，确保烹饪质量；做好为病人代加工的服务；负责灶间的台面、地面卫生及安全工作。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面点师：负责每日早餐（面食、面点、稀饭等）的制作及窗口发放等工作；参与制作当天流质、半流质食品（大、小馄饨、水饺），准备第二日早餐的各类小菜、包子馅等；负责包干区域及工作区域内的清洁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3）勤杂工：参与每天中晚餐的各类食品及各种菜肴的分拣、切割、清洗分餐、代加工食品的清洗等全部工作；治疗饮食（流质、半流）的配送（每天5餐）；负责早、 中、晚餐餐具收集、清洗。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4）开餐员：按规定为病人订餐、开餐，保持餐车清洁，定期对餐车进行消毒。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5）完成科室安排的其它临时性工作。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（四）脑科院区室外绿化</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（1）遵守采购方的各项规章制度，服从管理；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（2）严格按照双方确认的养护管理质量标准进行养护，确保养护质量；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（3）统一着装，佩戴工牌上岗。做到完工场清，文明作业，及时清理施工现场，确保院内场、道路整洁；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（4）为保证管理到位，供应商须配备至少一名专职人员，且有紧急情况随叫随到；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（5）对采购方验收不合格之处，应及时进行整改；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（6）采购人负责绿化养护服务所需的全部设备、工具、绿化材料；</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（7）供应商保证合同期内不因病虫害和其他管理因素造成采购人的绿化损失，如因此原因所造成的绿化损失由供应商负责原样修复或照价赔偿。如因采购人或其他施工单位所造成的绿化损失概与供应商无关。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（8）供应商须对院区内恶性植物（如：一枝黄花）进行处理，提供详尽的防治工作计划，植保机具较齐全，运转良好。药剂保管、药剂使用制度、安全保护的制度及措施完善到位，无安全事故。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2、具体服务内容：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包括但不限于脑科院区内公共绿地、行道树、景观带等，具体范围由双方确认的绿化区域内现有绿地的树木、花灌木、色块和草坪的灌溉、修剪、施肥以及病虫害、杂草的防治工作等全部工作。应根据不同季节、天气状况及植物生长需求，合理安排浇水时间和浇水量。在春季和秋季，每周浇水2次;夏季高温期间，每天早晚各浇水1次;冬季根据实际情况适当减少浇水频率，但每月不少于2次；每次浇水量应确保绿化区域内土壤湿润深度达到10-15厘米，以保证植物正常生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（2）浇水应采用适当的方式，避免出现积水、径流等情况，确保水资源有效利用，同时不得对周边环境造成污染。对于新种植的树木和花卉，应增加浇水频率和浇水量，做好保湿工作，提高成活率。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（3）树木生长健壮，枝叶茂盛，无杂乱枝；灌木造型美观，与环境协调；色块轮廓清楚，线条整齐；草坪草生长旺盛，生机勃勃，基本无杂草，整齐雅观。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（五）脑科院区科室特殊用工工作内容：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1、精神科工人管理要求：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（1）总体要求：年龄在法定退休年龄以下，文化程度小学及以上，身心健康、无心理、精神疾病、无传染病及严重慢性病，无犯罪史，有职业道德。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（2）严格遵守医院相关规章制度及工人管理制度。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（3）认识每一位患者的相貌，并能说出患者的姓名，对重点患者心中有数。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（4）仪表端庄，按规定着装，佩带胸牌，不穿响底鞋、露趾鞋，不穿杂色花裤、短裤，不穿工作服外出，首饰不外露。</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（5）态度和蔼，语气温和，禁用服务忌语，不与患者及家属发生争执，不报复殴打患者。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遵守劳动纪律，上班不迟到、不早退、不离岗脱岗、不聊天、不酗酒、不吵架、不看报纸杂志、不干私活、不玩手机、工作场所不吸烟、不吃拿患者食物、不收受患方钱财、不得与探陪者发生利益关系、不私用病区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（7）同情、关心患者，主动为患者服务，耐心听取患者述说，细心照料患者起居。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（8）说话、走路、开关门等声音动作轻柔，保持病区安静清洁整齐。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（9）注意与护士协调配合，服从护士管理及调配，有事及时向护士（长）汇报。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（10）团结协调，不搬弄是非，对患者隐私保密。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（11）不与患者及家属谈论患者病情，不得帮患者打电话给家属，不得将电话号码留给患者及家属。</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2、精神科工人工作内容职责：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（1）在病区护士长领导和护士的指导下工作；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（2）负责病区的清洁卫生工作及部分消毒工作；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（3）负责病人开饭及餐具的清洁、消毒工作，保证病人饮水供应；</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（4）维持病区秩序，认真执行探视制度，管理好大门；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（5）负责病区外勤工作，包括化验标本、通知单及病区其它物品,送出及接收，安全接送患者到各科室进行检查与治疗；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（6）严格交接病人及危险物品，巡视病房，发现问题及时汇报；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（7）配合护士做好突发事件(病人出现意外情况、停电、停水等)应急处理工作；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（8）协助护士完成病人的日常生活料理；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（9）完成大小夜班和两头班、早晚班的值班任务；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（10）完成每日临时分配的其它工作任务。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3、绿化：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（1）负责院内绿化、花木的造型及养护，并按院方要求对花木进行补种；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（2）负责院内、会议场所花草布置（采购人负责花草的采购）；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（3）负责花园内的整洁，完成绿化带内枯枝、落叶、垃圾的清理，保持花坛及绿化带内物件的清洁。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（1）负责精神科病人的理发；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（2）负责急诊手术病人的理发；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（3）负责病区内有需求病人的理发。</w:t>
      </w:r>
      <w:r>
        <w:rPr>
          <w:rFonts w:hint="eastAsia" w:ascii="宋体" w:hAnsi="宋体" w:eastAsia="宋体" w:cs="Times New Roman"/>
          <w:color w:val="000000"/>
          <w:sz w:val="24"/>
          <w:szCs w:val="24"/>
          <w:lang w:val="en-US" w:eastAsia="zh-CN"/>
        </w:rPr>
      </w:r>
      <w:r/>
    </w:p>
    <w:p>
      <w:pPr>
        <w:pStyle w:val="731"/>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4.人员配备要求</w:t>
      </w:r>
      <w:r>
        <w:rPr>
          <w:rFonts w:hint="eastAsia" w:ascii="宋体" w:hAnsi="宋体"/>
          <w:color w:val="000000"/>
          <w:sz w:val="24"/>
          <w:szCs w:val="24"/>
          <w:lang w:val="en-US" w:eastAsia="zh-CN"/>
        </w:rPr>
      </w:r>
      <w:r/>
    </w:p>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4.1人员数量</w:t>
      </w:r>
      <w:r>
        <w:rPr>
          <w:rFonts w:hint="eastAsia" w:ascii="宋体" w:hAnsi="宋体" w:eastAsia="宋体" w:cs="宋体"/>
          <w:b w:val="0"/>
          <w:bCs w:val="0"/>
          <w:color w:val="000000"/>
          <w:sz w:val="24"/>
          <w:szCs w:val="24"/>
          <w:lang w:val="en-US" w:eastAsia="zh-CN" w:bidi="ar-SA"/>
        </w:rPr>
      </w:r>
      <w:r/>
    </w:p>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供应商为本项目建立的服务团队，应根据岗位需求配置合理人数，岗位人数必需不低于最低限制人数358人（≥358人），否则为无效投标文件。</w:t>
      </w:r>
      <w:r>
        <w:rPr>
          <w:rFonts w:hint="eastAsia" w:ascii="宋体" w:hAnsi="宋体" w:eastAsia="宋体" w:cs="宋体"/>
          <w:b w:val="0"/>
          <w:bCs w:val="0"/>
          <w:color w:val="000000"/>
          <w:sz w:val="24"/>
          <w:szCs w:val="24"/>
          <w:lang w:val="en-US" w:eastAsia="zh-CN" w:bidi="ar-SA"/>
        </w:rPr>
      </w:r>
      <w:r/>
    </w:p>
    <w:tbl>
      <w:tblPr>
        <w:tblW w:w="8772" w:type="dxa"/>
        <w:tblInd w:w="-15" w:type="dxa"/>
        <w:tblLayout w:type="autofit"/>
        <w:tblCellMar>
          <w:left w:w="15" w:type="dxa"/>
          <w:top w:w="15" w:type="dxa"/>
          <w:right w:w="15" w:type="dxa"/>
          <w:bottom w:w="0" w:type="dxa"/>
        </w:tblCellMar>
        <w:tblLook w:val="04A0" w:firstRow="1" w:lastRow="0" w:firstColumn="1" w:lastColumn="0" w:noHBand="0" w:noVBand="1"/>
      </w:tblPr>
      <w:tblGrid>
        <w:gridCol w:w="5456"/>
        <w:gridCol w:w="2132"/>
        <w:gridCol w:w="1184"/>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部门</w:t>
            </w: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岗位</w:t>
            </w: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人数</w:t>
            </w:r>
            <w:r>
              <w:rPr>
                <w:rFonts w:ascii="宋体" w:hAnsi="宋体" w:cs="宋体"/>
                <w:bCs/>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总务科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外场、8号楼保洁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理发室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花房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电梯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生活垃圾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left"/>
              <w:widowControl/>
              <w:tabs>
                <w:tab w:val="left" w:pos="524" w:leader="none"/>
              </w:tabs>
              <w:rPr>
                <w:rFonts w:ascii="宋体" w:hAnsi="宋体" w:eastAsia="宋体" w:cs="宋体"/>
                <w:color w:val="000000"/>
                <w:lang w:val="en-US" w:eastAsia="zh-CN"/>
              </w:rPr>
            </w:pPr>
            <w:r>
              <w:rPr>
                <w:rFonts w:hint="eastAsia" w:ascii="宋体" w:hAnsi="宋体" w:cs="宋体"/>
                <w:color w:val="000000"/>
                <w:lang w:eastAsia="zh-CN"/>
              </w:rPr>
              <w:tab/>
            </w:r>
            <w:r>
              <w:rPr>
                <w:rFonts w:hint="eastAsia" w:ascii="宋体" w:hAnsi="宋体" w:cs="宋体"/>
                <w:color w:val="000000"/>
                <w:lang w:val="en-US" w:eastAsia="zh-CN"/>
              </w:rPr>
              <w:t xml:space="preserve">6号楼停车场</w:t>
            </w:r>
            <w:r>
              <w:rPr>
                <w:rFonts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2</w:t>
            </w:r>
            <w:r>
              <w:rPr>
                <w:rFonts w:hint="eastAsia" w:ascii="宋体" w:hAnsi="宋体" w:eastAsia="宋体" w:cs="宋体"/>
                <w:color w:val="000000"/>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医疗垃圾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医技部</w:t>
            </w:r>
            <w:r>
              <w:rPr>
                <w:rFonts w:hint="eastAsia" w:ascii="宋体" w:hAnsi="宋体" w:cs="宋体"/>
                <w:color w:val="000000"/>
              </w:rPr>
              <w:br w:type="textWrapping" w:clear="all"/>
            </w:r>
            <w:r>
              <w:rPr>
                <w:rFonts w:hint="eastAsia" w:ascii="宋体" w:hAnsi="宋体" w:cs="宋体"/>
                <w:color w:val="000000"/>
              </w:rPr>
              <w:t xml:space="preserve">门保洁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药学部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物理诊断科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信息科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lang w:val="en-US" w:eastAsia="zh-CN"/>
              </w:rPr>
              <w:t xml:space="preserve">见备注</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司法鉴定科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研究所</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康复科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伽马刀</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120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儿童中心</w:t>
            </w:r>
            <w:r>
              <w:rPr>
                <w:rFonts w:hint="eastAsia" w:ascii="宋体" w:hAnsi="宋体" w:cs="宋体"/>
                <w:color w:val="000000"/>
              </w:rPr>
              <w:br w:type="textWrapping" w:clear="all"/>
            </w:r>
            <w:r>
              <w:rPr>
                <w:rFonts w:hint="eastAsia" w:ascii="宋体" w:hAnsi="宋体" w:cs="宋体"/>
                <w:color w:val="000000"/>
              </w:rPr>
              <w:t xml:space="preserve">训练室（611）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老年科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睡眠中心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中医科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康复科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心血管科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影像科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影像科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DSA</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高压氧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高压氧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lang w:val="en-US" w:eastAsia="zh-CN"/>
              </w:rPr>
              <w:t xml:space="preserve">见备注</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    脑血管中心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功能</w:t>
            </w:r>
            <w:r>
              <w:rPr>
                <w:rFonts w:hint="eastAsia" w:ascii="宋体" w:hAnsi="宋体" w:cs="宋体"/>
                <w:color w:val="000000"/>
                <w:lang w:val="en-US" w:eastAsia="zh-CN"/>
              </w:rPr>
              <w:t xml:space="preserve">神经</w:t>
            </w:r>
            <w:r>
              <w:rPr>
                <w:rFonts w:hint="eastAsia" w:ascii="宋体" w:hAnsi="宋体" w:cs="宋体"/>
                <w:color w:val="000000"/>
              </w:rPr>
              <w:t xml:space="preserve">外科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307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神经外科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麻醉科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重症医学科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ＩＣＵ</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神经内科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儿童中心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医学心理科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老年精神科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精神四科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精神三科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精神一科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早期干预</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非药物治疗中心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营养科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项目负责人（即</w:t>
            </w:r>
            <w:r>
              <w:rPr>
                <w:rFonts w:hint="eastAsia" w:ascii="宋体" w:hAnsi="宋体" w:cs="宋体"/>
                <w:color w:val="000000"/>
              </w:rPr>
              <w:t xml:space="preserve">项目经理</w:t>
            </w:r>
            <w:r>
              <w:rPr>
                <w:rFonts w:hint="eastAsia" w:ascii="宋体" w:hAnsi="宋体" w:cs="宋体"/>
                <w:color w:val="000000"/>
                <w:lang w:eastAsia="zh-CN"/>
              </w:rPr>
              <w:t xml:space="preserve">）</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合计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eastAsia="宋体" w:cs="宋体"/>
                <w:color w:val="000000"/>
                <w:lang w:val="en-US" w:eastAsia="zh-CN"/>
              </w:rPr>
            </w:pPr>
            <w:r>
              <w:rPr>
                <w:rFonts w:hint="eastAsia" w:ascii="宋体" w:hAnsi="宋体" w:cs="宋体"/>
                <w:color w:val="000000"/>
                <w:lang w:val="en-US" w:eastAsia="zh-CN"/>
              </w:rPr>
              <w:t xml:space="preserve">358</w:t>
            </w:r>
            <w:r>
              <w:rPr>
                <w:rFonts w:ascii="宋体" w:hAnsi="宋体" w:eastAsia="宋体" w:cs="宋体"/>
                <w:color w:val="000000"/>
                <w:lang w:val="en-US" w:eastAsia="zh-CN"/>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72" w:type="dxa"/>
            <w:vAlign w:val="center"/>
            <w:textDirection w:val="lrTb"/>
            <w:noWrap/>
          </w:tcPr>
          <w:p>
            <w:pPr>
              <w:pStyle w:val="731"/>
              <w:jc w:val="center"/>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备注：高压氧每日需要打扫一小时，由其他科室物业人员兼职。</w:t>
            </w:r>
            <w:r>
              <w:rPr>
                <w:rFonts w:hint="eastAsia" w:ascii="宋体" w:hAnsi="宋体" w:eastAsia="宋体" w:cs="宋体"/>
                <w:b/>
                <w:bCs/>
                <w:color w:val="000000"/>
                <w:sz w:val="21"/>
                <w:szCs w:val="21"/>
                <w:lang w:val="en-US" w:eastAsia="zh-CN"/>
              </w:rPr>
            </w:r>
            <w:r/>
          </w:p>
          <w:p>
            <w:pPr>
              <w:pStyle w:val="731"/>
              <w:jc w:val="center"/>
              <w:widowControl/>
              <w:rPr>
                <w:rFonts w:hint="eastAsia" w:ascii="宋体" w:hAnsi="宋体" w:cs="宋体"/>
                <w:color w:val="000000"/>
                <w:lang w:val="en-US" w:eastAsia="zh-CN"/>
              </w:rPr>
            </w:pPr>
            <w:r>
              <w:rPr>
                <w:rFonts w:hint="eastAsia" w:ascii="宋体" w:hAnsi="宋体" w:eastAsia="宋体" w:cs="宋体"/>
                <w:b/>
                <w:bCs/>
                <w:color w:val="000000"/>
                <w:sz w:val="21"/>
                <w:szCs w:val="21"/>
                <w:lang w:val="en-US" w:eastAsia="zh-CN"/>
              </w:rPr>
              <w:t xml:space="preserve">信息科每天工作半天，由其他科室物业人员兼职。</w:t>
            </w:r>
            <w:r>
              <w:rPr>
                <w:rFonts w:hint="eastAsia" w:ascii="宋体" w:hAnsi="宋体" w:cs="宋体"/>
                <w:color w:val="000000"/>
                <w:lang w:val="en-US" w:eastAsia="zh-CN"/>
              </w:rPr>
            </w:r>
            <w:r/>
          </w:p>
        </w:tc>
      </w:tr>
    </w:tbl>
    <w:p>
      <w:pPr>
        <w:pStyle w:val="731"/>
        <w:spacing w:before="43" w:line="224" w:lineRule="auto"/>
        <w:rPr>
          <w:rFonts w:ascii="宋体" w:hAnsi="宋体" w:cs="宋体"/>
          <w:bCs/>
        </w:rPr>
        <w:outlineLvl w:val="1"/>
      </w:pPr>
      <w:r>
        <w:rPr>
          <w:rFonts w:ascii="宋体" w:hAnsi="宋体" w:cs="宋体"/>
          <w:bCs/>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针对本项目所投物业服务人数如上表，且物业人员中已包含做六休一替岗人员，另外，采购人要求：投标人超出此款规定设置管理岗位的，视作投标人的投标让利，相关费用由投标人自行支付，同时未来合同期内该部分成本支出不计入本项目人员成本计算。因超服务时长、超合同服务范围所产生的加班费由使用科室及主管部门确认后，按报销流程给付。该部分费用包含在投标总价中。</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人员要求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（1）管理层人员工作职责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①</w:t>
      </w:r>
      <w:r>
        <w:rPr>
          <w:rFonts w:hint="eastAsia" w:ascii="宋体" w:hAnsi="宋体" w:eastAsia="宋体" w:cs="宋体"/>
          <w:color w:val="000000"/>
          <w:sz w:val="24"/>
          <w:szCs w:val="24"/>
          <w:lang w:val="en-US" w:eastAsia="zh-CN" w:bidi="ar-SA"/>
        </w:rPr>
        <w:t xml:space="preserve">项目负责人（经理）要工作职责：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A、全面负责医院物业服务、全院节能降耗工作的管理，有较强的管理能力和工作经验，为人正直，善待员工，善于管理、善于沟通，做好与采购人的沟通和协调工作；</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B、能够调动员工的积极性，加强员工的团结精神，公开、公正、公平地评价员工的工作业绩，负责每月对员工考评，建立员工工作手册，每日登记工作内容、事项及完成情况；</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C、能够虚心接受采购人的监督、建议、评价，并对工作进行有效的改进；积极配合采购人其他工作或活动的顺利展开，能如实向采购人反馈工作中的各类问题与矛盾；</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D、能制定物业管理与物业服务工作计划并组织实施，每季度向采购人报告一次计划实施情况；</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E、熟悉物业管理相关法规，并能规范组织管理服务工作；</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F、供应商在投标文件中明确的项目负责人即为本项目负责人(即项目经理)，未经采购人批准，项目负责人（即项目经理) 不得更换。如自行更换，将处以5万元罚款，确因特殊情况必须更换，供应商将补偿采购人2万元。</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G、严禁迟到早退，工作日必须08：00之前到岗。</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②</w:t>
      </w:r>
      <w:r>
        <w:rPr>
          <w:rFonts w:hint="eastAsia" w:ascii="宋体" w:hAnsi="宋体" w:eastAsia="宋体" w:cs="Times New Roman"/>
          <w:color w:val="000000"/>
          <w:sz w:val="24"/>
          <w:szCs w:val="24"/>
          <w:lang w:val="en-US" w:eastAsia="zh-CN"/>
        </w:rPr>
        <w:t xml:space="preserve">人员具体要求（服务人员年龄在法定退休年龄以下，招标文件另有约定的，从其约定）</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供应商为本项目配置的所有人员必须遵守国家的法律、法规及采购人的各项规章制度，具有良好素养和职业道德，具备上岗资质，政治清白，无不良记录及嗜好，爱岗敬业、工作勤快，礼貌待人、身心健康(无传染性疾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B.项目负责人（经理）： 本科及以上学历；负责本项目全部管理工作，全面实施服务方案，控制质量标准。代表供应商履行合同义务和职责，有一定的管理、沟通、协调能力，负责保洁、工勤质量管理，员工培训等。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C.拟派驻的项目负责人（经理）及其他人员不得同时在项目中兼任多职。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D.保洁员及运送人员：年龄：</w:t>
      </w:r>
      <w:bookmarkStart w:id="195" w:name="OLE_LINK56"/>
      <w:r/>
      <w:bookmarkStart w:id="196" w:name="OLE_LINK57"/>
      <w:r>
        <w:rPr>
          <w:rFonts w:hint="eastAsia" w:ascii="宋体" w:hAnsi="宋体" w:eastAsia="宋体" w:cs="宋体"/>
          <w:color w:val="000000"/>
          <w:sz w:val="24"/>
          <w:szCs w:val="24"/>
          <w:lang w:val="en-US" w:eastAsia="zh-CN" w:bidi="ar-SA"/>
        </w:rPr>
        <w:t xml:space="preserve">男性不得</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60周岁，</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55周岁人员不得少于40%；女性不得</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58周岁，</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55周岁人员以下不得少于40%；</w:t>
      </w:r>
      <w:bookmarkEnd w:id="195"/>
      <w:r/>
      <w:bookmarkEnd w:id="196"/>
      <w:r>
        <w:rPr>
          <w:rFonts w:hint="eastAsia" w:ascii="宋体" w:hAnsi="宋体" w:eastAsia="宋体" w:cs="宋体"/>
          <w:color w:val="000000"/>
          <w:sz w:val="24"/>
          <w:szCs w:val="24"/>
          <w:lang w:val="en-US" w:eastAsia="zh-CN" w:bidi="ar-SA"/>
        </w:rPr>
        <w:t xml:space="preserve">小学及以上文化；须统一着装上岗，并佩戴胸牌和禁烟牌，100%经过岗前培训合格才上岗。                                                                                       </w:t>
      </w:r>
      <w:r>
        <w:rPr>
          <w:rFonts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F.供应商不得利用服务区域内的采购人房产、物业、水电等资源从事经营活动，不能改变其使用性质。</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I.保持良好上岗仪态，值班人员上岗时必须遵守“五不”，即不喝酒、不抽烟、不擅离工作岗位，不迟到早退，不做与工作无关的事。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保洁/运送人员必须满足采购人医疗服务规范要求，从事医疗运送服务的员工必须具备初中及以上文化，能看懂各项检查项目，并能识别“加急”或“危急”标示；能按规定要求迅速准确收送各类文书资料，员工需接受采购人医院感染管理（以下简称“院感”，具体内容详见《中华人民共和国卫生行业，标准》WS/T311-2009、WS/T368-2012、WS/T509-2016、WS/T512-2016号等医院感染管理文件要求）培训。</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K.为保证服务质量，本次招标要求供应商所投物业服务所有人员必须专职为采购人服务，不得兼职。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L.特殊岗位人员须具备国家要求的相应资格证书或行业要求的其他必备条件。</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M.供应商负责配备用于物业管理服务的设备、机具、用具、易耗品（包括办公用品、清洁耗材、工程维修用具）等，配备需满足服务实际需要以及采购人规定要求。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③</w:t>
      </w:r>
      <w:r>
        <w:rPr>
          <w:rFonts w:hint="eastAsia" w:ascii="宋体" w:hAnsi="宋体" w:eastAsia="宋体" w:cs="宋体"/>
          <w:color w:val="000000"/>
          <w:sz w:val="24"/>
          <w:szCs w:val="24"/>
          <w:lang w:val="en-US" w:eastAsia="zh-CN" w:bidi="ar-SA"/>
        </w:rPr>
        <w:t xml:space="preserve">项目培训要求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供应商须提出详细的项目培训计划，具体如下：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B、供应商应根据本次项目的实施内容，详细制定培训课程，内容包括但不限于培训内容、培训方式、讲师资质、培训教材、培训时间；培训地点场所由采购人提供。</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5 \* GB3 \* MERGEFORMAT </w:instrText>
      </w:r>
      <w:r>
        <w:rPr>
          <w:rFonts w:hint="eastAsia" w:ascii="宋体" w:hAnsi="宋体" w:eastAsia="宋体" w:cs="宋体"/>
          <w:color w:val="000000"/>
          <w:sz w:val="24"/>
          <w:szCs w:val="24"/>
          <w:lang w:val="en-US" w:eastAsia="zh-CN" w:bidi="ar-SA"/>
        </w:rPr>
        <w:fldChar w:fldCharType="separate"/>
      </w:r>
      <w:r>
        <w:t xml:space="preserve">⑤</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项目交接要求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签订合同时提供完善可行的进退场项目交接方案，供应商与采购人原服务供应商进行项目交接的期限为20个工作日，供应商须平稳交接。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6 \* GB3 \* MERGEFORMAT </w:instrText>
      </w:r>
      <w:r>
        <w:rPr>
          <w:rFonts w:hint="eastAsia" w:ascii="宋体" w:hAnsi="宋体" w:eastAsia="宋体" w:cs="宋体"/>
          <w:color w:val="000000"/>
          <w:sz w:val="24"/>
          <w:szCs w:val="24"/>
          <w:lang w:val="en-US" w:eastAsia="zh-CN" w:bidi="ar-SA"/>
        </w:rPr>
        <w:fldChar w:fldCharType="separate"/>
      </w:r>
      <w:r>
        <w:t xml:space="preserve">⑥</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供应商提供的设备、工具及物资要求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A、供应商在合同签订后1个月内必须配备并到场相应的设备、工具及物资。如供应商无法履行承诺且无法获得采购人同意的，采购人有权扣除供应商履约保证金并有权单方解除合同。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B、供应商应提供物业服务管理软件系统，并维护系统正常运行。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7 \* GB3 \* MERGEFORMAT </w:instrText>
      </w:r>
      <w:r>
        <w:rPr>
          <w:rFonts w:hint="eastAsia" w:ascii="宋体" w:hAnsi="宋体" w:eastAsia="宋体" w:cs="宋体"/>
          <w:color w:val="000000"/>
          <w:sz w:val="24"/>
          <w:szCs w:val="24"/>
          <w:lang w:val="en-US" w:eastAsia="zh-CN" w:bidi="ar-SA"/>
        </w:rPr>
        <w:fldChar w:fldCharType="separate"/>
      </w:r>
      <w:r>
        <w:t xml:space="preserve">⑦</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供应商对采购人物资的保管使用要求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供应商延迟移交采购人财产物资的，每延迟1天，计收200元/天的滞纳金。</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8 \* GB3 \* MERGEFORMAT </w:instrText>
      </w:r>
      <w:r>
        <w:rPr>
          <w:rFonts w:hint="eastAsia" w:ascii="宋体" w:hAnsi="宋体" w:eastAsia="宋体" w:cs="宋体"/>
          <w:color w:val="000000"/>
          <w:sz w:val="24"/>
          <w:szCs w:val="24"/>
          <w:lang w:val="en-US" w:eastAsia="zh-CN" w:bidi="ar-SA"/>
        </w:rPr>
        <w:fldChar w:fldCharType="separate"/>
      </w:r>
      <w:r>
        <w:t xml:space="preserve">⑧</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安全与法律责任要求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A、供应商须履行安全培训和教育的责任及义务，负责对员工进行上岗培训、安全生产教育，训练合格后才可安排在本院工作；对于国家规定特殊的工种，提供的人员需具有相应资格。</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有义务积极参加抢救、演练、抢险、救灾、感染防控等各种应急突发事件和紧急、突发事故的处理。中标供应商全体员工都应是义务消防员、控烟员，应每年不少于两次组织全体员工进行消防培训，学习相关消防知识、掌握各种消防器材和设备的正确使用方法，培训情况需做好记录。</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C、供应商必须遵守国家法律法规和采购人的规章制度，建立各项管理制度、工作标准、职责和流程，并制定具体措施和考核办法，切实执行履行相关的制度、规范和职责，确保不发生安全责任事故。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如因供应商及其员工违法、违纪、违规、安全责任或义务履行不到位，导致发生冲突、纠纷、安全责任事故，引起采购人及第三方人身伤害、机器损毁或财产损失等，由供应商承担一切后果及相应经济、法律等责任，包括但不限于赔偿责任及由此对采购人、第三方造成的损失和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E、采购人有权指派代表随时对供应商的服务进行安全检查。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9 \* GB3 \* MERGEFORMAT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⑨</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其他要求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本次采购不得分包或转包，不得降低服务质量、减少服务内容或提高收费标准。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供应商必须配合采购人按进场要求如期进场，如因供应商自身原因拖延进场产生的物业费用由中标供应商承担。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须保障物业人员安全责任，包括人身伤害、火灾、物品失窃等，违约承担相应责任。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5.岗位人员缺编的费用处理。供应商岗位人员缺编按以下方法处理：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工种（岗位）实际人数不满编时，按实际人数结算。当各工种达到满编后的当月及之后，若供应商各工种（岗位）服务人员缺编率不大于该工种（岗位）服务人员总数的1%（含1%，重点岗位的标准另行规定），按编制数结算；若供应商当月岗位缺编率大于该工种（岗位）服务人员总数2%的，采购人当月不予处罚，中标供应商应于次月积极补充符合采购人要求的物业服务人员到岗工作；如中标供应商不能于次月积极补充符合的物业服务人员到岗工作，每缺编1人，采购人按供应商该工种（岗位）服务人员单位物业服务费用予以扣除，直至供应商补全人编。</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2）在缺编情况下，采购人于当月未予扣除并支付给供应商的物业服务管理费，须用于支付供应商员工加班费用。供应商不得因此克扣该部分费用，留为公司利润。</w:t>
      </w:r>
      <w:r>
        <w:rPr>
          <w:rFonts w:ascii="宋体" w:hAnsi="宋体" w:eastAsia="宋体" w:cs="宋体"/>
          <w:color w:val="000000"/>
          <w:sz w:val="24"/>
          <w:szCs w:val="24"/>
          <w:lang w:val="en-US" w:eastAsia="zh-CN" w:bidi="ar-SA"/>
        </w:rPr>
      </w:r>
      <w:r/>
    </w:p>
    <w:p>
      <w:pPr>
        <w:pStyle w:val="743"/>
        <w:numPr>
          <w:ilvl w:val="0"/>
          <w:numId w:val="0"/>
        </w:numPr>
        <w:rPr>
          <w:rFonts w:hint="eastAsia"/>
          <w:lang w:val="en-US" w:eastAsia="zh-CN"/>
        </w:rPr>
      </w:pPr>
      <w:r>
        <w:rPr>
          <w:rFonts w:hint="eastAsia" w:ascii="宋体" w:hAnsi="宋体" w:eastAsia="宋体" w:cs="宋体"/>
          <w:color w:val="000000"/>
          <w:sz w:val="24"/>
          <w:szCs w:val="24"/>
          <w:lang w:val="en-US" w:eastAsia="zh-CN" w:bidi="ar-SA"/>
        </w:rPr>
        <w:t xml:space="preserve"> </w:t>
      </w:r>
      <w:r>
        <w:rPr>
          <w:rFonts w:hint="eastAsia"/>
          <w:lang w:val="en-US" w:eastAsia="zh-CN"/>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采购包2：</w:t>
      </w:r>
      <w:r>
        <w:rPr>
          <w:rFonts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本次胸科院区物业服务项目招标内容包括但不限于：保洁、运送、各科室特需用工，包括保洁、运送服务中所需全部设备、材料、专用工具和消耗品等。</w:t>
      </w:r>
      <w:r>
        <w:rPr>
          <w:rFonts w:hint="eastAsia" w:ascii="宋体" w:hAnsi="宋体" w:eastAsia="宋体" w:cs="Times New Roman"/>
          <w:color w:val="000000"/>
          <w:sz w:val="24"/>
          <w:szCs w:val="24"/>
          <w:lang w:val="zh-CN" w:eastAsia="zh-CN"/>
        </w:rPr>
        <w:t xml:space="preserve">服务要求按照三级甲等医院的标准提供保洁服务，并针对特殊情况，制定防止交叉感染、消毒隔离制度和工作标准、流程，同时做好病区内外、服务员工的日常培训与管理工作。供应商负责监督并承担相应培训费用。配合</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做好迎接各类检查和突发性公共卫生事件等的应急卫生保洁工作。</w:t>
      </w:r>
      <w:r>
        <w:rPr>
          <w:rFonts w:hint="eastAsia" w:ascii="宋体" w:hAnsi="宋体" w:eastAsia="宋体" w:cs="Times New Roman"/>
          <w:color w:val="000000"/>
          <w:sz w:val="24"/>
          <w:szCs w:val="24"/>
          <w:lang w:val="en-US" w:eastAsia="zh-CN"/>
        </w:rPr>
        <w:t xml:space="preserve">以下服务要求适用于供应商提供服务的各班次工作内容。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2.管业管理目标：</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）各项物品、设备以及服务体现绿色环保要求； </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）设备完好、整洁、无污损，完好率、合格率均达到98%以上；垃圾日产日清，清运及时率100%；</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）有效投诉办结率100%；能及时反馈处理客户的投诉和意见；</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）服从</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的工作安排，人员工作效率高，处理突发事件及时，应急响应迅速；</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）服务及时、到位，以人为本，凸显人性化服务，服务态度好；</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）项目</w:t>
      </w:r>
      <w:r>
        <w:rPr>
          <w:rFonts w:hint="eastAsia" w:ascii="宋体" w:hAnsi="宋体" w:eastAsia="宋体" w:cs="Times New Roman"/>
          <w:color w:val="000000"/>
          <w:sz w:val="24"/>
          <w:szCs w:val="24"/>
          <w:lang w:val="en-US" w:eastAsia="zh-CN"/>
        </w:rPr>
        <w:t xml:space="preserve">负责人</w:t>
      </w:r>
      <w:r>
        <w:rPr>
          <w:rFonts w:hint="eastAsia" w:ascii="宋体" w:hAnsi="宋体" w:eastAsia="宋体" w:cs="Times New Roman"/>
          <w:color w:val="000000"/>
          <w:sz w:val="24"/>
          <w:szCs w:val="24"/>
          <w:lang w:val="zh-CN" w:eastAsia="zh-CN"/>
        </w:rPr>
        <w:t xml:space="preserve">管理经验丰富，队伍年轻有青春活力，亲和力。</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保洁服务具体范围和内容(以下所有内容均应符合采购人院感的要求)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（1）室内环境保洁范围：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片区内全部区域地面的清扫、湿拖，每日三次，随时巡查保洁；片区内外玻璃清洁，楼外墙三米以下玻璃清洁每周一次（外墙三米以上除外），各窗口玻璃、门进口玻璃每周一次；各区域门、门框、窗框清洁每周一次；候诊椅清洁，每日一次；低处墙面、落地瓷砖、踢脚板、地角清洁每周一次；窗台、阳台、扶手、栏杆、宣传栏、开关盒、接线盒、桌椅、垃圾桶、各类低处标牌擦拭，每日一次；高处墙面、天花板、梁、窗帘及架，除尘每月一次；收集区域内垃圾、更换垃圾袋，每日二次</w:t>
      </w:r>
      <w:r>
        <w:rPr>
          <w:rFonts w:hint="eastAsia" w:ascii="宋体" w:hAnsi="宋体" w:eastAsia="宋体" w:cs="Times New Roman"/>
          <w:color w:val="000000"/>
          <w:sz w:val="24"/>
          <w:szCs w:val="24"/>
          <w:lang w:val="en-US" w:eastAsia="zh-CN"/>
        </w:rPr>
        <w:t xml:space="preserve">；区域内家具（桌椅、橱柜等）、花盆、办公用品、台面擦拭，每日一次；区域内电脑、电话、仪器、床单位、病历架擦拭，每日一次；室内弱电井、表箱等的保洁、擦拭，开水器、开水桶外部擦拭，冰箱内外部清洁，每周一次；洗手池、水池、水龙头、皂盒清洗每日两次；灯具、通风口、排气扇、风扇、空调等擦拭清洁，每月一次；所有纱窗每月清洗一次；所有管道间无杂物，整齐干净（ICU、手术室、供应室、换药室、处置间等全院功能区域在各科护士指导下完成）。做到楼道：无污渍、污迹、脚印、垃圾、灰尘。除特殊医疗器械之外的全部物体表面无污迹、无浮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2）地面无灰尘、尘渍、污迹、垃圾、烟头。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3）扶手：无灰尘、无污渍、光滑、洁亮。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4）栏杆无灰尘：无污渍、光滑、洁亮。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5）高位玻璃、墙面：无灰尘、无污渍、无指印、无蜘蛛网。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6）灯开关：无污渍、无尘渍。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7）楼道顶灯，无灰尘、无污迹、无蜘蛛网。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8）负责片区内卫生间镜子、台盆、台面、水龙头、毛巾架、马桶、便坑、便池、地面、隔板的清洁，每日二次，及时巡查保洁，规范消毒每日二次，做到整洁无垃圾和杂物、无异味。纸篓垃圾及时清理。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9）室内各类地面、PVC地板的专业保洁和养护，</w:t>
      </w:r>
      <w:r>
        <w:rPr>
          <w:rFonts w:hint="eastAsia" w:ascii="宋体" w:hAnsi="宋体" w:eastAsia="宋体" w:cs="Times New Roman"/>
          <w:color w:val="000000"/>
          <w:sz w:val="24"/>
          <w:szCs w:val="24"/>
          <w:lang w:val="zh-CN" w:eastAsia="zh-CN"/>
        </w:rPr>
        <w:t xml:space="preserve">报价中应包含PVC以及其它各材质地面的护理，</w:t>
      </w:r>
      <w:r>
        <w:rPr>
          <w:rFonts w:hint="eastAsia" w:ascii="宋体" w:hAnsi="宋体" w:eastAsia="宋体" w:cs="Times New Roman"/>
          <w:color w:val="000000"/>
          <w:sz w:val="24"/>
          <w:szCs w:val="24"/>
          <w:lang w:val="en-US" w:eastAsia="zh-CN"/>
        </w:rPr>
        <w:t xml:space="preserve">包括对本区域的PVC地面打蜡，每年二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达到四星级宾馆大堂的标准。PVC地面打蜡要求：a、挪开地面上可移动物品，干拖，确保地面无细小垃圾、无尘；b、</w:t>
      </w:r>
      <w:r>
        <w:rPr>
          <w:rFonts w:hint="eastAsia" w:ascii="宋体" w:hAnsi="宋体" w:eastAsia="宋体" w:cs="Times New Roman"/>
          <w:color w:val="000000"/>
          <w:sz w:val="24"/>
          <w:szCs w:val="24"/>
          <w:lang w:val="en-US" w:eastAsia="zh-CN"/>
        </w:rPr>
        <w:t xml:space="preserve">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c、用清水将地面的药剂和污水彻底清洗干净（一般三遍）；d、地面彻底干透后，操作人员穿上干净鞋套，开始准备落蜡，落蜡时约6-7平米浸润一次蜡拖，落蜡时用力要均匀；约45分钟后，地面完全干透，开始上第二遍面蜡；总共上六遍；e、蜡面完全干透后，将挪动的物品放回原位，注意蜡面划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10）各地面拖前必须湿式清扫,拖地后及时摆放“小心地滑”的黄色安全警示牌。使用环保的地面清洁剂并符合采购人院感的要求。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负责为住院病人准备开水，负责临床一线（包括门诊一线）医护人员的开水供应。供应商须定期检查热水瓶有无漏水，螺口有无松动。热水瓶检查频次如下：患者出院后每例必查；长期住院和员工使用的水瓶每月检查二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12）病区保洁工人负责床单元的终末清洁消毒；（签订合同时提供消毒规范）。定期按医院消毒规范要求进行有关消毒工作，包括医院必须进行消毒的地面、物体表面、墙面和门诊空气等，夏季院区喷洒药水。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13）按医疗废物处理规范要求进行医疗垃圾分类收集、运送、暂存，以及做好与医疗废物产出科室（部门）和回收合同单位人员交接、记录；生活垃圾按时收集、运送到指定地点。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14）各类墩布、尘推套专用，墩布有明显使用标记并有文字提示，各类用品、用具分类摆放，整齐有序。所有保洁用尘推、拖布、毛巾必须进行集中清洗、消毒并烘干后使用。</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要求对清洁工具一用一清洗消毒，避免用手洗，机洗的要至少达到A0=600以防止交叉感染。</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lang w:val="zh-CN" w:eastAsia="zh-CN"/>
        </w:rPr>
        <w:t xml:space="preserve">为防止交叉感染，对不同区域的清洁工具按医院感染科的要求实行严格分类摆放和使用，用颜色、字标等方式进行区分。</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要求供应商对医院的项目管理配置专用的洗地机、自动洗地吸水机、抛光机、吸水洗尘机、地坪/地毯吹干机、真空吸尘机、垃圾车、洗衣机、烘干机等，专业的能效至少达到A0=600洗衣机、烘干机等。</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lang w:val="zh-CN" w:eastAsia="zh-CN"/>
        </w:rPr>
        <w:t xml:space="preserve">供应商提供保洁用的清洁剂、洗涤剂、地面保护材料符合医院院感科的要求。</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lang w:val="zh-CN" w:eastAsia="zh-CN"/>
        </w:rPr>
        <w:t xml:space="preserve">所使用的清洁车辆必须是先进的全方位清洁手推车，要求手推车轮子不要发出声</w:t>
      </w:r>
      <w:r>
        <w:rPr>
          <w:rFonts w:hint="eastAsia" w:ascii="宋体" w:hAnsi="宋体" w:eastAsia="宋体" w:cs="Times New Roman"/>
          <w:color w:val="000000"/>
          <w:sz w:val="24"/>
          <w:szCs w:val="24"/>
          <w:lang w:val="en-US" w:eastAsia="zh-CN"/>
        </w:rPr>
        <w:t xml:space="preserve">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20）负责所有中央空调出风口，挂机、柜机滤网的日常清洗擦拭（每月一次）。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21）及时放置安全警示牌，提醒行人应注意安全的区域。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22）劝阻在本区域吸烟者勿吸烟，配合医院控烟，外勤人员兼控烟员需佩戴标识。做到节约用水，人走水停（关闭水龙头、发现一次未关闭，处罚50元）。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23）主动维护职责区域的财物安全，发现损坏或异常及时报护士长或主任；公共区域问题报维修电话或监管部门。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24）按照采购人各部门的需要，合理安排员工错时上下班，保证采购人每日24小时环境的干净、整洁，如遇特殊情况按采购人要求清洁。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25）不与患者家属发生利益关系，不允许给患者进行有偿陪护，严禁在工作时期内边工作，边陪护。（发现一次在工作时间给病人进行有偿陪护的，扣200元，非工作时间进行有偿陪护的，扣100元）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26）保洁工作要求有重点，保留书面文件形式，利于执行监管。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（2）室外环境保洁范围：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屋顶排水沟内无废纸、烟头、枯树枝、树叶、无杂物、堵塞排水通畅。暴雨季节来临前必须提前对院内外、排水沟彻底清理。确保暴风雨来临时，雨水排放通畅。暴雨过后应及时对排水沟里的的杂草、树枝、树叶、废纸等杂物进行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2）协助医院做好下雨时的防洪抗涝工作，有水及时清扫，下雪时协助全院的扫雪工作。同时负责雨雪天气时各楼宇入口防滑垫的及时铺放及收回，及时处理各入口处地面积水并于显眼位置摆放温馨提示牌。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3）协助医院对所负责区域内房屋外墙每年一次清洗，墙体清洗无污渍，恢复墙体本色。镜面、玻璃洁净光亮。三米以下墙面由物业公司负责清洁每月一次。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4）负责区域内阳台、露天平台清洁每日一次，无烟头、纸屑，无杂物堆放，所有玻璃门顶每周清洗一次。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5）节日期间负责院区内的装饰布置，装饰物品由供应商提供。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6）生活垃圾和医疗废弃物、未被污染的</w:t>
      </w:r>
      <w:r>
        <w:rPr>
          <w:rFonts w:hint="eastAsia" w:ascii="宋体" w:hAnsi="宋体" w:eastAsia="宋体" w:cs="Times New Roman"/>
          <w:color w:val="000000"/>
          <w:sz w:val="24"/>
          <w:szCs w:val="24"/>
          <w:lang w:val="en-US" w:eastAsia="zh-CN"/>
        </w:rPr>
        <w:t xml:space="preserve">输液瓶（袋）的分类收集、清运（运送到采购人指定区域）、暂存、交接记录。运送工具由供应商自备；生活垃圾和医疗废弃物、输液瓶（袋）等必须集中上门收集。医疗废弃物及未被污染的输液瓶（袋）在运送过程中不得遗洒、不得流失,并且提供医疗垃圾电子追溯系统，能与院内工作站数据互通，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w:t>
      </w:r>
      <w:r>
        <w:rPr>
          <w:rFonts w:hint="eastAsia" w:ascii="宋体" w:hAnsi="宋体" w:eastAsia="宋体" w:cs="Times New Roman"/>
          <w:color w:val="000000"/>
          <w:sz w:val="24"/>
          <w:szCs w:val="24"/>
          <w:lang w:val="en-US" w:eastAsia="zh-CN"/>
        </w:rPr>
        <w:t xml:space="preserve">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对接地方“固体废物管理信息平台”（包含数据上传对接等费用），支持移动端APP，电子记录保存≥5年，实时上传至监管平台，符合采购人院感的要求。生活垃圾和医疗废弃物收集每日至少2次，单元垃圾不能超过垃圾桶的2/3。采购人如有需要，供应商须随时上门收取。运送各类垃圾须走专用通道、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7）生活垃圾站和医疗废物站点按采购人管理规范设专人负责管理，每日至少两次清洁、消毒。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如遇特殊情况保洁人员必须服从医院的统一安排及调度。遇突发事件、医疗纠纷、重大疾病救治、灾害预防、火灾扑灭、暴雨、暴雪、重大事故的急救或安全检查时，供应商必须配合有关部门执行任务，并指定专职人员协助工作，直至完成。在服务期内供应商遇到医院各类检查（如上级部门来院检查等），供应商应无条件加班，采购人不另支付加班费，即此项造成的费用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9）病房楼的地下室的卫生除日常保洁以外每月必须彻底清理一次，楼顶卫生每月清理一次。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10）外场保洁主管需每天每2小时巡查一次。做到干净、整洁，无蜘蛛丝，无异味，并且要有记录有整改。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11）外场保洁人员要按要求佩戴标牌及标识。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12）外场保洁保员在工作时间内必须在岗在位，尽职尽责。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13）要求对环境保洁进行科学的划分，并且强调计划性，有整改有记录。</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lang w:val="zh-CN" w:eastAsia="zh-CN"/>
        </w:rPr>
        <w:t xml:space="preserve">上岗员工培训通过率100%，培训资料可查。</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日常巡视如发现设施设备故障或安全隐患时须及时上报。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（3）保洁服务具体范围和内容详见下表</w:t>
      </w:r>
      <w:r>
        <w:rPr>
          <w:rFonts w:hint="eastAsia" w:ascii="宋体" w:hAnsi="宋体" w:eastAsia="宋体" w:cs="Times New Roman"/>
          <w:color w:val="000000"/>
          <w:sz w:val="24"/>
          <w:szCs w:val="24"/>
          <w:lang w:val="en-US" w:eastAsia="zh-CN"/>
        </w:rPr>
      </w:r>
      <w:r/>
    </w:p>
    <w:tbl>
      <w:tblPr>
        <w:tblpPr w:horzAnchor="page" w:tblpX="1005" w:vertAnchor="text" w:tblpY="637" w:leftFromText="180" w:topFromText="0" w:rightFromText="180" w:bottomFromText="0"/>
        <w:tblW w:w="9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734"/>
        <w:gridCol w:w="5027"/>
        <w:gridCol w:w="3079"/>
      </w:tblGrid>
      <w:tr>
        <w:trPr>
          <w:trHeight w:val="90"/>
        </w:trPr>
        <w:tc>
          <w:tcPr>
            <w:tcW w:w="1145"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分类</w:t>
            </w:r>
            <w:r>
              <w:rPr>
                <w:rFonts w:hint="eastAsia" w:ascii="宋体" w:hAnsi="宋体" w:eastAsia="宋体" w:cs="Times New Roman"/>
                <w:b/>
                <w:bCs/>
                <w:color w:val="000000"/>
                <w:sz w:val="24"/>
                <w:szCs w:val="24"/>
                <w:lang w:val="en-US" w:eastAsia="zh-CN"/>
              </w:rPr>
            </w:r>
            <w:r/>
          </w:p>
        </w:tc>
        <w:tc>
          <w:tcPr>
            <w:tcW w:w="734"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区域</w:t>
            </w:r>
            <w:r>
              <w:rPr>
                <w:rFonts w:hint="eastAsia" w:ascii="宋体" w:hAnsi="宋体" w:eastAsia="宋体" w:cs="Times New Roman"/>
                <w:b/>
                <w:bCs/>
                <w:color w:val="000000"/>
                <w:sz w:val="24"/>
                <w:szCs w:val="24"/>
                <w:lang w:val="en-US" w:eastAsia="zh-CN"/>
              </w:rPr>
            </w:r>
            <w:r/>
          </w:p>
        </w:tc>
        <w:tc>
          <w:tcPr>
            <w:tcW w:w="5027"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内容</w:t>
            </w:r>
            <w:r>
              <w:rPr>
                <w:rFonts w:hint="eastAsia" w:ascii="宋体" w:hAnsi="宋体" w:eastAsia="宋体" w:cs="Times New Roman"/>
                <w:b/>
                <w:bCs/>
                <w:color w:val="000000"/>
                <w:sz w:val="24"/>
                <w:szCs w:val="24"/>
                <w:lang w:val="en-US" w:eastAsia="zh-CN"/>
              </w:rPr>
            </w:r>
            <w:r/>
          </w:p>
        </w:tc>
        <w:tc>
          <w:tcPr>
            <w:tcW w:w="3079"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要求</w:t>
            </w:r>
            <w:r>
              <w:rPr>
                <w:rFonts w:hint="eastAsia" w:ascii="宋体" w:hAnsi="宋体" w:eastAsia="宋体" w:cs="Times New Roman"/>
                <w:b/>
                <w:bCs/>
                <w:color w:val="000000"/>
                <w:sz w:val="24"/>
                <w:szCs w:val="24"/>
                <w:lang w:val="en-US" w:eastAsia="zh-CN"/>
              </w:rPr>
            </w:r>
            <w:r/>
          </w:p>
        </w:tc>
      </w:tr>
      <w:tr>
        <w:trPr>
          <w:trHeight w:val="3105"/>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室外环境</w:t>
            </w: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道路</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做到无有形垃圾和建筑垃圾、无堆积杂物、无积灰、无积水和淤泥、无阻塞等。</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1、每100平方米范围内烟头、果皮、纸屑等污物平均不超过2处。</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2、无体积1厘米以上的石子且应在15分钟内及时清除掉。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采购人院内的地面保持干燥，尤其雨天、雪天要加强管理，及时清扫积雪、为防止地面上冻需适当撒盐解冻，坡道等易滑处放置防滑地垫，防止行人摔伤，确保安全。</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1、有防滑措施。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2、事先备好防滑用具。</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3、包干区内无明显积雪。</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4、雨雪天巡查频率不得低于4小时/次，有记录有整改。</w:t>
            </w:r>
            <w:r>
              <w:rPr>
                <w:rFonts w:hint="eastAsia" w:ascii="宋体" w:hAnsi="宋体" w:eastAsia="宋体" w:cs="Times New Roman"/>
                <w:color w:val="000000"/>
                <w:sz w:val="24"/>
                <w:szCs w:val="24"/>
                <w:lang w:val="en-US" w:eastAsia="zh-CN"/>
              </w:rPr>
            </w:r>
            <w:r/>
          </w:p>
        </w:tc>
      </w:tr>
      <w:tr>
        <w:trPr>
          <w:trHeight w:val="126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公共设施</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采购人院内各处严禁张贴小广告等“牛皮癣”。外墙面转角处无积土、垃圾；宣传栏无乱贴现象，金属门和金属护板保持干净光亮，无污渍、无脚踢印迹、无锈迹。</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2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每周巡查频率不得低于2次，有记录有整改。</w:t>
            </w:r>
            <w:r>
              <w:rPr>
                <w:rFonts w:hint="eastAsia" w:ascii="宋体" w:hAnsi="宋体" w:eastAsia="宋体" w:cs="Times New Roman"/>
                <w:color w:val="000000"/>
                <w:sz w:val="24"/>
                <w:szCs w:val="24"/>
                <w:lang w:val="en-US" w:eastAsia="zh-CN"/>
              </w:rPr>
            </w:r>
            <w:r/>
          </w:p>
        </w:tc>
      </w:tr>
      <w:tr>
        <w:trPr>
          <w:trHeight w:val="625"/>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垃圾篓及垃圾桶内的垃圾每日在上班前必须清洁干净、清倒一次垃圾并更换垃圾袋，垃圾篓及垃圾桶内的垃圾三分之二时及时更换，并和收集的垃圾送到院内指定地点，沿途不得抛洒滴漏。</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1、设施及周围环境清洁、整齐。</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2、垃圾桶每天倾倒两次，并每天刷洗一次；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1145"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电梯</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保持电梯内的清洁，定时专业保养、轿厢无手印、无污渍、保持不锈钢表面有亮丽的金属光泽。自动扶梯扶手清洁。电梯地面干净无杂物。</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1、电梯内随时保养。</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2、专业保养一周一次。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1145"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停车场</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停车场(地面及地下停车场)、车棚：无杂物、纸屑、油污，棚上无垃圾、蜘蛛网；地面清洁、无扬尘，无积水。</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1、随时清洁。保持环境清洁干爽。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2、每日巡查频率不得低于2次，有记录有整改。</w:t>
            </w: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病区</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室、会议室、接待室、值班室、更衣室、休息室、库房、卫生间、电梯厅等“六面光”,且各室清洁整齐。灯具、窗户、空调进出风口外表面等干净整洁。办公家具、桌椅台面、墙面保持干净清洁无积尘、脚踢印、黑色痕迹。电脑及其他管线干净无缠绕。卫生间清洁、无异味。</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1、PVC地面每6个月打蜡一次（提供记录备查）。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321"/>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走廊及消防通道的墙面、地面清洁，无水迹。污洗间、开水间保持清洁、整齐、“六面光”，地面干燥无水迹，无异味、无杂物。灯具、窗户、空调进出风口外表面等干净整洁。垃圾篓内垃圾三分之二时及时更换。及时清除地面有泼洒的饭菜，油渍。</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1、每日三餐后，应保持病区走廊清洁、干燥，无污物。</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4、打扫频率：3次/日。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5、遇有水渍、杂物等及时清理。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84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治疗室、沟通室、护士站、仪器室、处置室的清洁、整齐、“六面光”，且地面无水迹。窗户、空调进出风口外表面、墙面等干净整洁。处置室保持干燥无水迹、无异味、无杂物、“六面光”。处置室内各种垃圾（包括治疗车上的利器盒）三分之二时及时更换。</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84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病室</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房内、病床（含加床、床头柜、设备带等）“六面光”，做到一桌一巾。灯具、窗户、空调进出风口外表面等干净整洁。保持环境清洁。保证患者开水的供应。病区床边护理车垃圾桶上垃圾袋每日更换，仪器设备，（包括输液架，心电监护等），定时擦拭，保证无灰尘。</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2、地面每天清扫两次，期间不定时巡扫地面；</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3、走廊一日早、中、晚三拖，每天用500mg/L含氯消毒剂消毒地面2次；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4、床头柜及凳子每天抹一次，每日出院患者的床位须全面清洗一次并用消毒液消毒。</w:t>
            </w: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病人出院或死亡后应按要求及时对床位进行终末消毒处理。</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按采购人院感要求执行。</w:t>
            </w:r>
            <w:r>
              <w:rPr>
                <w:rFonts w:hint="eastAsia" w:ascii="宋体" w:hAnsi="宋体" w:eastAsia="宋体" w:cs="Times New Roman"/>
                <w:color w:val="000000"/>
                <w:sz w:val="24"/>
                <w:szCs w:val="24"/>
                <w:lang w:val="en-US" w:eastAsia="zh-CN"/>
              </w:rPr>
            </w:r>
            <w:r/>
          </w:p>
        </w:tc>
      </w:tr>
      <w:tr>
        <w:trPr>
          <w:trHeight w:val="693"/>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卫生间清洁、整齐、无异味、“六面光”。洗手池、便池无污垢。垃圾篓内垃圾三分之二时及时更换。浴帘清洁。</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1、地面清洁、干燥、无异味。</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2、卫生间洁具每天抹一遍并消毒，每周用浴室清洁液全面擦洗一次；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626"/>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门诊区域</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室、接待室、更衣室、休息室、值班室、库房、卫生间等“六面光”。窗户、空调进出风口外表面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918"/>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等均保持墙面和地面清洁、地面干燥无水迹、无异味、无杂物、“六面光”。候诊椅洁净无尘，无胶布痕迹。候诊室及一切陈列设施干净无灰尘。窗户、空调进出风口外表面、墙面等干净整洁。各种垃圾三分之二时及时更换。候诊皮沙发含氯消毒剂毛巾擦拭每周一次。</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93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各诊室、换药室、抢救室、检查室、治疗室、仪器室、处置室、观察室等“六面光”保持整齐、清洁，无水迹，无异味，无杂物。窗户、空调进出风口外表面等干净整洁。各室内的家具、桌椅台面保持干净清洁无积尘。各种垃圾三分之二时及时更换。大型贵重仪器在医务人员指导下进行消毒擦拭。换药室根据就诊量和诊室环境及时打扫，处置垃圾，确保环境符合院感要求。</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425"/>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辅助检查区域</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4、每日巡查频率不得低于2次，有记录有整改。</w:t>
            </w:r>
            <w:r>
              <w:rPr>
                <w:rFonts w:hint="eastAsia" w:ascii="宋体" w:hAnsi="宋体" w:eastAsia="宋体" w:cs="Times New Roman"/>
                <w:color w:val="000000"/>
                <w:sz w:val="24"/>
                <w:szCs w:val="24"/>
                <w:lang w:val="en-US" w:eastAsia="zh-CN"/>
              </w:rPr>
            </w:r>
            <w:r/>
          </w:p>
        </w:tc>
      </w:tr>
      <w:tr>
        <w:trPr>
          <w:trHeight w:val="1837"/>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清洁，地面干燥、“六面光”。候诊椅洁净无尘，无胶布痕迹，候诊室及一切陈列设施干净无灰尘。窗户、空调进出风口外表面、墙面等干净整洁。</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452"/>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读片室、检查室、治疗室、仪器室、标本室、处置室、观察室等“六面光”。窗户、空调进出风口外表面等干净整洁。各室内的家具、桌椅台面保持干净清洁无积尘。</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bl>
    <w:p>
      <w:pPr>
        <w:pStyle w:val="731"/>
        <w:numPr>
          <w:ilvl w:val="0"/>
          <w:numId w:val="0"/>
        </w:numPr>
        <w:ind w:firstLine="24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（4）其他岗位质量标准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配备现代化的通讯工具和调度设备。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陪检人员要求进行搬运培训，能知晓突发事件处理预案并培训。</w:t>
      </w:r>
      <w:r>
        <w:rPr>
          <w:rFonts w:hint="eastAsia" w:ascii="宋体" w:hAnsi="宋体" w:eastAsia="宋体" w:cs="Times New Roman"/>
          <w:color w:val="000000"/>
          <w:sz w:val="24"/>
          <w:szCs w:val="24"/>
          <w:lang w:val="en-US" w:eastAsia="zh-CN"/>
        </w:rPr>
      </w:r>
      <w:r/>
    </w:p>
    <w:p>
      <w:pPr>
        <w:pStyle w:val="731"/>
        <w:numPr>
          <w:ilvl w:val="0"/>
          <w:numId w:val="0"/>
        </w:numPr>
        <w:ind w:firstLine="500"/>
        <w:pageBreakBefore w:val="0"/>
        <w:spacing w:line="240" w:lineRule="auto"/>
        <w:widowControl w:val="off"/>
        <w:rPr>
          <w:rFonts w:ascii="宋体" w:hAnsi="宋体" w:eastAsia="宋体" w:cs="宋体"/>
          <w:spacing w:val="-21"/>
          <w:sz w:val="24"/>
          <w:szCs w:val="24"/>
        </w:rPr>
      </w:pPr>
      <w:r>
        <w:rPr>
          <w:rFonts w:ascii="宋体" w:hAnsi="宋体" w:eastAsia="宋体" w:cs="宋体"/>
          <w:spacing w:val="5"/>
          <w:sz w:val="24"/>
          <w:szCs w:val="24"/>
        </w:rPr>
        <w:t xml:space="preserve">有针对药品及标本运送的管理制</w:t>
      </w:r>
      <w:r>
        <w:rPr>
          <w:rFonts w:ascii="宋体" w:hAnsi="宋体" w:eastAsia="宋体" w:cs="宋体"/>
          <w:spacing w:val="-21"/>
          <w:sz w:val="24"/>
          <w:szCs w:val="24"/>
        </w:rPr>
        <w:t xml:space="preserve">度。</w:t>
      </w:r>
      <w:r>
        <w:rPr>
          <w:rFonts w:ascii="宋体" w:hAnsi="宋体" w:eastAsia="宋体" w:cs="宋体"/>
          <w:spacing w:val="-21"/>
          <w:sz w:val="24"/>
          <w:szCs w:val="24"/>
        </w:rPr>
      </w:r>
      <w:r/>
    </w:p>
    <w:p>
      <w:pPr>
        <w:pStyle w:val="731"/>
        <w:numPr>
          <w:ilvl w:val="0"/>
          <w:numId w:val="0"/>
        </w:numPr>
        <w:ind w:firstLine="500"/>
        <w:pageBreakBefore w:val="0"/>
        <w:spacing w:line="240" w:lineRule="auto"/>
        <w:widowControl w:val="off"/>
        <w:rPr>
          <w:rFonts w:ascii="宋体" w:hAnsi="宋体" w:eastAsia="宋体" w:cs="宋体"/>
          <w:spacing w:val="-3"/>
          <w:sz w:val="24"/>
          <w:szCs w:val="24"/>
        </w:rPr>
      </w:pPr>
      <w:r>
        <w:rPr>
          <w:rFonts w:ascii="宋体" w:hAnsi="宋体" w:eastAsia="宋体" w:cs="宋体"/>
          <w:spacing w:val="5"/>
          <w:sz w:val="24"/>
          <w:szCs w:val="24"/>
        </w:rPr>
        <w:t xml:space="preserve">传送带运送如发生故障，要有人工</w:t>
      </w:r>
      <w:r>
        <w:rPr>
          <w:rFonts w:ascii="宋体" w:hAnsi="宋体" w:eastAsia="宋体" w:cs="宋体"/>
          <w:spacing w:val="-6"/>
          <w:sz w:val="24"/>
          <w:szCs w:val="24"/>
        </w:rPr>
        <w:t xml:space="preserve">应</w:t>
      </w:r>
      <w:r>
        <w:rPr>
          <w:rFonts w:ascii="宋体" w:hAnsi="宋体" w:eastAsia="宋体" w:cs="宋体"/>
          <w:spacing w:val="-4"/>
          <w:sz w:val="24"/>
          <w:szCs w:val="24"/>
        </w:rPr>
        <w:t xml:space="preserve">急</w:t>
      </w:r>
      <w:r>
        <w:rPr>
          <w:rFonts w:ascii="宋体" w:hAnsi="宋体" w:eastAsia="宋体" w:cs="宋体"/>
          <w:spacing w:val="-3"/>
          <w:sz w:val="24"/>
          <w:szCs w:val="24"/>
        </w:rPr>
        <w:t xml:space="preserve">处理预案及措施。</w:t>
      </w:r>
      <w:r>
        <w:rPr>
          <w:rFonts w:ascii="宋体" w:hAnsi="宋体" w:eastAsia="宋体" w:cs="宋体"/>
          <w:spacing w:val="-3"/>
          <w:sz w:val="24"/>
          <w:szCs w:val="24"/>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2）中央运送服务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全院所有科室、病区的血标本、便标本、尿标本、痰培养、病理标本、脑脊液、胸水等各类标本及时、准确的收送。核对标本与检验单的条型码是否一致与主班护士确认需要运送的标本是否已扫码；运送时，将标本放入标本箱内；在运送过程中，要一直有人照看这些标本；根据标本类型送至相应的检验科室；依各项目实际情况确认各项标本得出报告时间，以便能及时返回各科室；运送系统需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B、负责全院所有科室、病区各类文书、心电图、床边CT、胸片、CT、MR、出院病历、中药处方、病理单、手术通知单、各类会诊单、预约单等各类单据的收送。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C、负责全院所有科室、病区药品的发送，领取各类临时药、收送医疗仪器前往维修等工作。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D、负责全院所有科室、病区收送消毒物品。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E、负责全院所有科室、病区手术病人的接送、转科病人的转运。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F、负责全院所有科室、病区各类医疗物品的配送。如大输液、氧气瓶、液氮瓶等。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G、负责全院所有科室、病区的日常行政库房的领物、器械库房的应急领用。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H、负责全院所有科室、病区的病人陪检工作（根据病区陪检通知单选择转运工具）；保证其安全、准时到达、返回目的地（使用轮椅、平车运送的患者需与护士交接）。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I、负责常规医疗设备的院内运送，特殊医疗设备要求有医护人员陪同。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G、负责全院所有科室、病区病床及采购人院内物品的搬运及管理（含临时加床的运送及摆放）。物品要与发送方及接收方当面清点，如发送方有签字记录，则须与接收方签字确认。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K、负责全院所有各科室病区大输液运送；采购人行政库房物资的全院范围内配送。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L、负责全院各单元外借物品的运送。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M、负责全院订阅书报的下送。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N、</w:t>
      </w:r>
      <w:r>
        <w:rPr>
          <w:rFonts w:ascii="宋体" w:hAnsi="宋体" w:eastAsia="宋体" w:cs="宋体"/>
          <w:spacing w:val="4"/>
          <w:sz w:val="24"/>
          <w:szCs w:val="24"/>
        </w:rPr>
        <w:t xml:space="preserve">负责病区用冰的制作和下送</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31"/>
        <w:numPr>
          <w:ilvl w:val="0"/>
          <w:numId w:val="0"/>
        </w:numPr>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O、负责病案室病历打包工作（每月一次）。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P、</w:t>
      </w:r>
      <w:r>
        <w:rPr>
          <w:rFonts w:ascii="宋体" w:hAnsi="宋体" w:eastAsia="宋体" w:cs="宋体"/>
          <w:spacing w:val="12"/>
          <w:sz w:val="24"/>
          <w:szCs w:val="24"/>
        </w:rPr>
        <w:t xml:space="preserve">负责死亡病人的院内转运。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3）特殊科室运送管理要求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手术室运送服务管理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A、运送服务范围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C、非手术区域的运送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E、器械清洗、打包、运送：其中将器械清洗、打包后运送至供应室每小时一次。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运送服务管理的具体要求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a.协助将病员从手术室大门运送至各手术间，手术结束后将病员运送至复苏室病员复苏后将其运送至手术室大门。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b.协助医护人员摆放体位。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c.洗手间、麻醉准备间、无菌物品的供应和准备。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d.手术区域无菌物品的运送。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e.手术区域大输液、药品及血制品的补充和运送。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f.无菌物品上架扫码。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B、非手术区域：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a.从各病区接手术病员至手术室大门。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b.协助运送术后病员至各病区或监护室。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c.领取各类物品、药品。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d.运送各类文件。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e.收送快速病理标本。</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f.接送手术病员的推床每日清洁消毒一次，如有污染及时清理。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g.每日将药品物品运送至电休克室。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h.手术室吧台引导签字患者家属，核查来访者身份。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C、常规及术中快速标本的运送：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a.对常规及术中快速标本的运送需准确、及时、安全的送达目的地。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b.登记标本的数量。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c.将标本送至病理科，与病理科工作人员交接、签收。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d.常规标本运送每日两次，时间：8:00、14:00。</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静脉药物配置中心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a.负责病区成品输液的运送，要求按照规定（符合运送的相关卫生及时间要求）准时送达，清点数量并与病区相关人员核对并签字。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b.负责全院静脉营养输液袋的运送，要求按照规定（符合运送的相关卫生及时间要求）及时送达，登记好详细信息并与病区相关人员当面点清。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c.在配置中心药师指导下，负责药品的上架工作，要求按货位、批号摆放整齐，货架药品至少保证1天用量。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d.负责临时领药的运输工作；如有计划外领药，需按药师要求至库房运回请领药品，领回时确认药品的种类与数量是否与请领要求一致。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e.负责各种医疗耗材及其他物资的领用工作：在药师制定好请领计划后至采购人相关部门领用医疗耗材，要求领回品种及数量及时登记备案。</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f.负责每月细菌培养皿的取送。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④中心药房药品运送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a.配合采购人药剂师放置传送带送达采购人相应区域。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b.确保药品自采购人发药完成后1小时内送达病区。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c.配合采购人药剂师登记已发药品的药单号并核对时间。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d.各种急需药、抢救药自采购人药品发放完成后，供应商必须在5分钟内送至传送带，无传送带的病区供应商按采购人要求及时送达。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e.所有药品均需在采购人监控下封箱操作。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f.完成其它临时突发性任务。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1）病区护理员</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①在护士长领导及护士指导下，为患者提供生活照护服务。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②协助护士完成晨晚间护理，为患者做好自身清洁工作，提供舒适休养环境。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③协助护士落实防跌倒、防坠床、防压疮等护理措施。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④在责任护士的指导下护送、协助患者进行检查、留取大小便标本，并清洁消毒患者便盆等生活用具。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⑤协助开饭，按时巡视患者提供生活帮助。</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⑥负责清洁消毒患者的脸盆、茶具、痰盂、便盆等生活用具。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⑦整理病房、协助管理及使用被服。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⑧保护患者的安全及隐私，并及时将患者的相关情况告知责任护士。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⑨不与患者家属发生利益关系，不允许给患者进行有偿陪护，严禁在工作时期内边工作，边陪护。（发现一次在工作时间给病人进行有偿陪护的，扣200元，非工作时间进行陪护，扣100元）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2）ICU护理员职责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①严格遵守科室工作职责，服从科室工作安排。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②负责病区内所有卫生保洁。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③在护士指导下，按需协助翻身。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④留置尿管病人定时巡视，及时倾倒，小便必须过秤，倾倒入尿桶，每周一晚班消毒尿桶。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⑤一次性吸痰瓶量超过一半必须更换，更换收集痰液袋后用胶布标注具体时间。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⑥每天早晨洗脸，中午全身擦浴，擦洗到位，毛巾清洁干净。</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⑦抽血配合按压。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⑧协助转出转入病人。转出病人时，整理生活用品与家属交接。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⑨探视期间协助家属生活护理。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⑩巡视病房环境，晚班下班前收垃圾，晚夜班中途垃圾多，及时更换垃圾袋。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⑪晚夜班统计各类引流量，引流倾倒至污物间水池，并冲洗干净。</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⑫不与病人及家属讨论病情及治疗，不涉及金钱往来。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⑬必须坐在病房内（吃饭、如厕除外），定时巡视病人情况，不可随意外出。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⑭值班期间不允许睡觉、看手机。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⑮任何有关病人隐私的操作，必须医护人员在场。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⑯协助、服从护士对病人的一切生活护理。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⑰遇有特殊情况，酌情加班。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3）消毒供应室工人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①在护士长的领导下，在护士的指导下进行工作。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②负责全院各临床科室的下收下送工作，严格按照下收下送岗位操作规程进行工作。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③负责消毒供应室的清洁卫生工作，严格执行消毒隔离制度和清洁卫生制度。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⑤参加消毒供应室业务学习，了解消毒供应室专科知识。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⑥发放无菌物品的运送工具每次使用后应清洁、干燥备用。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⑦防护衣、防护鞋、防水围裙的清洗晾干、收纳。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⑧根据需要外勤，领取物品。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⑨负责供应室包干区卫生。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（6）总务科用工：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1）电梯操作工职责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①在电梯班班长领导下，持证上岗，坚守岗位，集中精力，开好电梯。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③保持梯厢内的清洁卫生，运载传染病病人或尸体后，要进行消毒。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⑥工作结束，停梯应将轿厢停至基站，关闭电源，关好厅门。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（7）药剂科用工：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1）各项工作由班组长安排，在各级药师指导下进行。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2）认真完成科室内安排的其他临时工作。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3）中心药房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①负责各药房和库房的卫生工作。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②辅助库房发货，运送药品，整理药架，补充药斗。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4）、制剂室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①参与制剂生产各流程工作，在药师具体指导下进行，主要是：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②辅助提取中药，拖药渣到指定地点。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③辅助制剂的包装。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④辅助药品出入库等工作。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⑤药瓶的清洗。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⑥辅助制剂打粉工作。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（8）膳食科用工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1）厨师：参与每天中晚餐的各种菜肴及各类治疗饮食、特殊伙食的加工、制作，确保烹饪质量；做好为病人代加工的服务；负责灶间的台面、地面卫生及安全工作。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面点师：负责每日早餐（面食、面点、稀饭等）的制作及窗口发放等工作；参与制作当天流质、半流质食品（大、小馄饨、水饺），准备第二日早餐的各类小菜、包子馅等；负责包干区域及工作区域内的清洁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3）勤杂工：参与每天中晚餐的各类食品及各种菜肴的分拣、切割、清洗分餐、代加工食品的清洗等全部工作；治疗饮食（流质、半流）的配送（每天5餐）；负责早、 中、晚餐餐具收集、清洗。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4）开餐员：按规定为病人订餐、开餐，保持餐车清洁，定期对餐车进行消毒。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5）完成科室安排的其它临时性工作。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（9）太平间：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1）全院各区域尸体运送至太平间。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2）太平间工作人员必须尊重死者，轻抬轻放，禁止向死者家属索取钱、物，并对太平间定期消毒。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（10）放疗科：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1）保洁服务范围：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A.病区环境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B.病区内医疗与生活物品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C.病区外环境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D.其他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2）保洁服务要求：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A.在科室主任和科助理的管理和指导下工作。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B.负责放疗科所有检查室及公共走廊的卫生保洁。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C.负责科室消毒包的送取。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D.负责放射科垃圾分类处置。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（11）RCU：</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1）保洁服务范围：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A.病区环境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B.病区内医疗与生活物品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C.病区外环境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D.其他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2）保洁服务管理的具体要求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病区环境</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①墙面（病室、走廊等）: 除尘、擦拭、去污、消毒，1次/隔日；污染及时处理；耐药菌者病室，1次/日；病人转出病房墙面彻底清洁。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②地面：每天清洁消毒2次，污染及时处置；病人转出病房彻底清洁。1次/6月维护、打蜡。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③门、门把手：除尘、擦拭、去污、消毒，1次/日；污染及时处理；耐药菌者2次/日，消毒液擦拭。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④窗、玻璃：擦拭、去污、污物、消毒，1次/月，内面每周一次。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⑤空气净化系统出、回风口：每周清洁消毒2次。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⑥照明装置：除尘、擦拭，1次/周。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⑦开关、面板：除尘、擦拭1次/日，污染及时处理。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⑧水池、水龙头：擦拭、去污、打光， 2次/日，污染及时处理。不锈钢部件保养每周一次。</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病区内医疗与生活物品</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病床：擦拭、去污、消毒，1次/日，污染及时处理，终末消毒处理；耐药菌者每日两次消毒液擦拭。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吊塔、设备带：除尘、擦拭、去污、消毒1次/日，污染及时处理；终末消毒处理。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治疗车（床边）：擦拭、去污、消毒，1次/日，污染及时处理；终末消毒处理。车轮维护每周一次。</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病历夹、护理文件夹：擦拭、去污、消毒，1次/日，污染及时处理。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床旁桌：擦拭、去污、消毒，2次/日，污染及时处理，终末消毒处理；耐药菌者2次/日消毒液擦拭。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物品柜：除尘、擦拭、去污、消毒，1次/日，污染及时处理，终末消毒处理；耐药菌者1次/日消毒液擦拭。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隔帘：清洗、消毒1次/1月，污染及时处理。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氧气、负压表悬挂杆：擦拭、去污、消毒1次/日，污染及时处理，终末消毒处理；不锈钢悬挂杆抛光1次/月。耐药菌者1次/日消毒液擦拭。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工作站吧台、椅子：除尘、擦拭、去污、消毒1次/日，每周一次彻底清洁；污染及时处理。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治疗室及各角落：除尘、擦拭、去污、消毒3次/日，污染及时处理，1次/周清洁隔板；1次/周清洗收纳箱。</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处置室、污物处理间：擦拭、去污、刨光、消毒、整理，3次/日；每2小时巡视一次，污染及时处理。不锈钢物品抛光每月一次。</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库房：除尘、擦拭。2次/周 彻底清洁，污染及时处理，1次/2周清洗收纳箱。</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医生办公区：除尘、擦拭、清洁2次/日，污染及时处理，每周一次彻底清洁。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护士、医生值班室、谈话间、更衣室、换鞋室、会议室：除尘、擦拭、清洁，2次/每日，污染及时处理，每周一次彻底清洁。（放在病区外环境）</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血气室：除尘、擦拭、去污、消毒2次/日，污染及时处理，每周一次彻底清洁。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厕所：除臭、去污、冲洗至少2小时清洁一次，1小时检查1次，污染及时处理。每天一次彻底清洗。</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各类垃圾的收集及丢弃：收集、转运、丢弃4次/日。垃圾量多时及时处理。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垃圾桶：除臭、去污、清洁1次/日，污染及时处理。2次/周垃圾桶彻底消毒清洗。</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大输液空瓶（袋）的收集和整理：收集、整理、归位6次/日，量多时及时处理。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输液篓、货架（两库房）：冲洗、去污、除尘、擦拭、清洁1次/周，污染及时处理。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轮椅：除尘、擦拭、清洁2次/周，污染及时处理；耐药菌者用后即刻消毒液擦拭。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转运车：除尘、擦拭、清洁、车轮保养，2次/周，污染及时处理；耐药菌者用后即刻消毒液擦拭，车轮1次/周。</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病区外环境</w:t>
      </w:r>
      <w:r>
        <w:rPr>
          <w:rFonts w:hint="eastAsia" w:ascii="宋体" w:hAnsi="宋体" w:eastAsia="宋体" w:cs="Times New Roman"/>
          <w:b/>
          <w:bCs/>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①外走廊：2次/日，污染及时处理，每周一次彻底清洁。其中墙面除尘、擦拭、去污、消毒1次/日，污染及时处理。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②家属等待区：清洁、湿拖、去污、整理。白天每3小时清扫1次(白天6:30—20:30),每小时巡视1次,保持清洁；污染及时处理，每周一次彻底清洁。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③洗漱间、淋浴室：2次/日，污染及时处理，每周一次彻底清洁。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配餐间：除尘、擦拭、清洁2次/日，污染及时处理，每天一次彻底清洗。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①便器、量杯：清洗、消毒，及时倾倒污物；及时清洗容器；定时消毒容器, 晾干备用。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②打开水：保证开水瓶有水，每日打开水4次。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③微波炉：清洁，每日清洁3次（三餐后）；每周彻底清洁1次。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④生活用冰箱：清洁、整理，每周清洁整理二次；每周彻底清洁一次。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终末消毒内容：清洁、去污、湿拖、整理（病人离开后）；清洁消毒床（床面、床垫、床扶手、床下、床腿、床轮、床关节等）；床移开后的地面吸尘、清洁、拖地；墙壁擦拭；床旁桌擦拭；床旁车擦拭；吊塔擦拭；窗户擦拭；水池清洁；耐药菌者消毒液擦拭。</w:t>
      </w:r>
      <w:r>
        <w:rPr>
          <w:rFonts w:hint="eastAsia" w:ascii="宋体" w:hAnsi="宋体" w:eastAsia="宋体" w:cs="Times New Roman"/>
          <w:color w:val="000000"/>
          <w:sz w:val="24"/>
          <w:szCs w:val="24"/>
          <w:lang w:val="en-US" w:eastAsia="zh-CN"/>
        </w:rPr>
      </w:r>
      <w:r/>
    </w:p>
    <w:p>
      <w:pPr>
        <w:pStyle w:val="731"/>
        <w:ind w:left="112" w:right="146" w:firstLine="480"/>
        <w:spacing w:before="7" w:line="239" w:lineRule="auto"/>
        <w:tabs>
          <w:tab w:val="left" w:pos="240" w:leader="none"/>
        </w:tabs>
        <w:rPr>
          <w:rFonts w:ascii="宋体" w:hAnsi="宋体" w:eastAsia="宋体" w:cs="宋体"/>
          <w:sz w:val="24"/>
          <w:szCs w:val="24"/>
        </w:rPr>
      </w:pPr>
      <w:r>
        <w:rPr>
          <w:rFonts w:hint="eastAsia" w:ascii="宋体" w:hAnsi="宋体"/>
          <w:color w:val="000000"/>
          <w:sz w:val="24"/>
          <w:szCs w:val="24"/>
          <w:lang w:val="en-US" w:eastAsia="zh-CN"/>
        </w:rPr>
        <w:t xml:space="preserve">（12）</w:t>
      </w:r>
      <w:r>
        <w:rPr>
          <w:rFonts w:ascii="宋体" w:hAnsi="宋体" w:eastAsia="宋体" w:cs="宋体"/>
          <w:spacing w:val="-22"/>
          <w:sz w:val="24"/>
          <w:szCs w:val="24"/>
        </w:rPr>
        <w:t xml:space="preserve">绿化：</w:t>
      </w:r>
      <w:r>
        <w:rPr>
          <w:rFonts w:ascii="宋体" w:hAnsi="宋体" w:eastAsia="宋体" w:cs="宋体"/>
          <w:sz w:val="24"/>
          <w:szCs w:val="24"/>
        </w:rPr>
        <w:tab/>
      </w:r>
      <w:r>
        <w:rPr>
          <w:rFonts w:ascii="宋体" w:hAnsi="宋体" w:eastAsia="宋体" w:cs="宋体"/>
          <w:sz w:val="24"/>
          <w:szCs w:val="24"/>
        </w:rPr>
      </w:r>
      <w:r/>
    </w:p>
    <w:p>
      <w:pPr>
        <w:pStyle w:val="731"/>
        <w:ind w:right="146" w:firstLine="504"/>
        <w:spacing w:before="7" w:line="239" w:lineRule="auto"/>
        <w:tabs>
          <w:tab w:val="left" w:pos="240" w:leader="none"/>
        </w:tabs>
        <w:rPr>
          <w:rFonts w:ascii="宋体" w:hAnsi="宋体" w:eastAsia="宋体" w:cs="宋体"/>
          <w:sz w:val="24"/>
          <w:szCs w:val="24"/>
        </w:rPr>
      </w:pPr>
      <w:r>
        <w:rPr>
          <w:rFonts w:ascii="宋体" w:hAnsi="宋体" w:eastAsia="宋体" w:cs="宋体"/>
          <w:spacing w:val="6"/>
          <w:sz w:val="24"/>
          <w:szCs w:val="24"/>
        </w:rPr>
        <w:t xml:space="preserve">1)负责院内绿化、花木的造型及</w:t>
      </w:r>
      <w:r>
        <w:rPr>
          <w:rFonts w:ascii="宋体" w:hAnsi="宋体" w:eastAsia="宋体" w:cs="宋体"/>
          <w:spacing w:val="5"/>
          <w:sz w:val="24"/>
          <w:szCs w:val="24"/>
        </w:rPr>
        <w:t xml:space="preserve">养</w:t>
      </w:r>
      <w:r>
        <w:rPr>
          <w:rFonts w:ascii="宋体" w:hAnsi="宋体" w:eastAsia="宋体" w:cs="宋体"/>
          <w:spacing w:val="-6"/>
          <w:sz w:val="24"/>
          <w:szCs w:val="24"/>
        </w:rPr>
        <w:t xml:space="preserve">护，</w:t>
      </w:r>
      <w:r>
        <w:rPr>
          <w:rFonts w:ascii="宋体" w:hAnsi="宋体" w:eastAsia="宋体" w:cs="宋体"/>
          <w:spacing w:val="-5"/>
          <w:sz w:val="24"/>
          <w:szCs w:val="24"/>
        </w:rPr>
        <w:t xml:space="preserve">并</w:t>
      </w:r>
      <w:r>
        <w:rPr>
          <w:rFonts w:ascii="宋体" w:hAnsi="宋体" w:eastAsia="宋体" w:cs="宋体"/>
          <w:spacing w:val="-3"/>
          <w:sz w:val="24"/>
          <w:szCs w:val="24"/>
        </w:rPr>
        <w:t xml:space="preserve">按院方要求对花木进行补种；</w:t>
      </w:r>
      <w:r>
        <w:rPr>
          <w:rFonts w:ascii="宋体" w:hAnsi="宋体" w:eastAsia="宋体" w:cs="宋体"/>
          <w:sz w:val="24"/>
          <w:szCs w:val="24"/>
        </w:rPr>
        <w:tab/>
      </w:r>
      <w:r>
        <w:rPr>
          <w:rFonts w:ascii="宋体" w:hAnsi="宋体" w:eastAsia="宋体" w:cs="宋体"/>
          <w:sz w:val="24"/>
          <w:szCs w:val="24"/>
        </w:rPr>
      </w:r>
      <w:r/>
    </w:p>
    <w:p>
      <w:pPr>
        <w:pStyle w:val="731"/>
        <w:ind w:right="146" w:firstLine="528"/>
        <w:spacing w:before="7" w:line="239" w:lineRule="auto"/>
        <w:tabs>
          <w:tab w:val="left" w:pos="240" w:leader="none"/>
        </w:tabs>
        <w:rPr>
          <w:rFonts w:hint="eastAsia" w:ascii="宋体" w:hAnsi="宋体" w:eastAsia="宋体" w:cs="宋体"/>
          <w:sz w:val="24"/>
          <w:szCs w:val="24"/>
          <w:lang w:eastAsia="zh-CN"/>
        </w:rPr>
      </w:pPr>
      <w:r>
        <w:rPr>
          <w:rFonts w:ascii="宋体" w:hAnsi="宋体" w:eastAsia="宋体" w:cs="宋体"/>
          <w:spacing w:val="12"/>
          <w:sz w:val="24"/>
          <w:szCs w:val="24"/>
        </w:rPr>
        <w:t xml:space="preserve">2)负责院内、会议场所花草布置(采</w:t>
      </w:r>
      <w:r>
        <w:rPr>
          <w:rFonts w:ascii="宋体" w:hAnsi="宋体" w:eastAsia="宋体" w:cs="宋体"/>
          <w:spacing w:val="10"/>
          <w:sz w:val="24"/>
          <w:szCs w:val="24"/>
        </w:rPr>
        <w:t xml:space="preserve">购</w:t>
      </w:r>
      <w:r>
        <w:rPr>
          <w:rFonts w:ascii="宋体" w:hAnsi="宋体" w:eastAsia="宋体" w:cs="宋体"/>
          <w:spacing w:val="7"/>
          <w:sz w:val="24"/>
          <w:szCs w:val="24"/>
        </w:rPr>
        <w:t xml:space="preserve">人</w:t>
      </w:r>
      <w:r>
        <w:rPr>
          <w:rFonts w:ascii="宋体" w:hAnsi="宋体" w:eastAsia="宋体" w:cs="宋体"/>
          <w:spacing w:val="5"/>
          <w:sz w:val="24"/>
          <w:szCs w:val="24"/>
        </w:rPr>
        <w:t xml:space="preserve">负责花草的采购)；</w:t>
      </w:r>
      <w:r>
        <w:rPr>
          <w:rFonts w:hint="eastAsia" w:ascii="宋体" w:hAnsi="宋体" w:eastAsia="宋体" w:cs="宋体"/>
          <w:sz w:val="24"/>
          <w:szCs w:val="24"/>
          <w:lang w:eastAsia="zh-CN"/>
        </w:rPr>
      </w:r>
      <w:r/>
    </w:p>
    <w:p>
      <w:pPr>
        <w:pStyle w:val="731"/>
        <w:numPr>
          <w:ilvl w:val="0"/>
          <w:numId w:val="0"/>
        </w:numPr>
        <w:ind w:firstLine="512"/>
        <w:pageBreakBefore w:val="0"/>
        <w:spacing w:line="240" w:lineRule="auto"/>
        <w:widowControl w:val="off"/>
        <w:rPr>
          <w:rFonts w:ascii="宋体" w:hAnsi="宋体" w:eastAsia="宋体" w:cs="宋体"/>
          <w:spacing w:val="-3"/>
          <w:sz w:val="24"/>
          <w:szCs w:val="24"/>
        </w:rPr>
      </w:pPr>
      <w:r>
        <w:rPr>
          <w:rFonts w:ascii="宋体" w:hAnsi="宋体" w:eastAsia="宋体" w:cs="宋体"/>
          <w:spacing w:val="8"/>
          <w:sz w:val="24"/>
          <w:szCs w:val="24"/>
        </w:rPr>
        <w:t xml:space="preserve">3</w:t>
      </w:r>
      <w:r>
        <w:rPr>
          <w:rFonts w:ascii="宋体" w:hAnsi="宋体" w:eastAsia="宋体" w:cs="宋体"/>
          <w:spacing w:val="4"/>
          <w:sz w:val="24"/>
          <w:szCs w:val="24"/>
        </w:rPr>
        <w:t xml:space="preserve">)负责花园内的整洁，完成绿化带内</w:t>
      </w:r>
      <w:r>
        <w:rPr>
          <w:rFonts w:ascii="宋体" w:hAnsi="宋体" w:eastAsia="宋体" w:cs="宋体"/>
          <w:spacing w:val="1"/>
          <w:sz w:val="24"/>
          <w:szCs w:val="24"/>
        </w:rPr>
        <w:t xml:space="preserve">枯</w:t>
      </w:r>
      <w:r>
        <w:rPr>
          <w:rFonts w:ascii="宋体" w:hAnsi="宋体" w:eastAsia="宋体" w:cs="宋体"/>
          <w:sz w:val="24"/>
          <w:szCs w:val="24"/>
        </w:rPr>
        <w:t xml:space="preserve">枝、落叶、垃圾的清理，保持花坛及绿</w:t>
      </w:r>
      <w:r>
        <w:rPr>
          <w:rFonts w:ascii="宋体" w:hAnsi="宋体" w:eastAsia="宋体" w:cs="宋体"/>
          <w:spacing w:val="-6"/>
          <w:sz w:val="24"/>
          <w:szCs w:val="24"/>
        </w:rPr>
        <w:t xml:space="preserve">化带</w:t>
      </w:r>
      <w:r>
        <w:rPr>
          <w:rFonts w:ascii="宋体" w:hAnsi="宋体" w:eastAsia="宋体" w:cs="宋体"/>
          <w:spacing w:val="-4"/>
          <w:sz w:val="24"/>
          <w:szCs w:val="24"/>
        </w:rPr>
        <w:t xml:space="preserve">内</w:t>
      </w:r>
      <w:r>
        <w:rPr>
          <w:rFonts w:ascii="宋体" w:hAnsi="宋体" w:eastAsia="宋体" w:cs="宋体"/>
          <w:spacing w:val="-3"/>
          <w:sz w:val="24"/>
          <w:szCs w:val="24"/>
        </w:rPr>
        <w:t xml:space="preserve">物件的清洁。</w:t>
      </w:r>
      <w:r>
        <w:rPr>
          <w:rFonts w:ascii="宋体" w:hAnsi="宋体" w:eastAsia="宋体" w:cs="宋体"/>
          <w:spacing w:val="-3"/>
          <w:sz w:val="24"/>
          <w:szCs w:val="24"/>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4.人员配备要求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4.1物业服务人员配置数量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胸科院区物业服务人员配置数量148人，具体岗位如下：</w:t>
      </w:r>
      <w:r>
        <w:rPr>
          <w:rFonts w:hint="eastAsia" w:ascii="宋体" w:hAnsi="宋体" w:eastAsia="宋体" w:cs="Times New Roman"/>
          <w:color w:val="000000"/>
          <w:sz w:val="24"/>
          <w:szCs w:val="24"/>
          <w:lang w:val="en-US" w:eastAsia="zh-CN"/>
        </w:rPr>
      </w:r>
      <w:r/>
    </w:p>
    <w:p>
      <w:pPr>
        <w:pStyle w:val="731"/>
        <w:spacing w:line="240" w:lineRule="atLeast"/>
        <w:shd w:val="clear" w:color="auto" w:fill="auto"/>
        <w:rPr>
          <w:rFonts w:ascii="宋体" w:hAnsi="宋体" w:cs="宋体"/>
        </w:rPr>
      </w:pPr>
      <w:r>
        <w:rPr>
          <w:rFonts w:ascii="宋体" w:hAnsi="宋体" w:cs="宋体"/>
        </w:rPr>
      </w:r>
      <w:r/>
    </w:p>
    <w:tbl>
      <w:tblPr>
        <w:tblW w:w="10065" w:type="dxa"/>
        <w:tblInd w:w="-12" w:type="dxa"/>
        <w:tblLayout w:type="fixed"/>
        <w:tblCellMar>
          <w:left w:w="108" w:type="dxa"/>
          <w:top w:w="0" w:type="dxa"/>
          <w:right w:w="108" w:type="dxa"/>
          <w:bottom w:w="0" w:type="dxa"/>
        </w:tblCellMar>
        <w:tblLook w:val="04A0" w:firstRow="1" w:lastRow="0" w:firstColumn="1" w:lastColumn="0" w:noHBand="0" w:noVBand="1"/>
      </w:tblPr>
      <w:tblGrid>
        <w:gridCol w:w="5051"/>
        <w:gridCol w:w="2173"/>
        <w:gridCol w:w="2841"/>
      </w:tblGrid>
      <w:tr>
        <w:trPr>
          <w:trHeight w:val="600"/>
        </w:trPr>
        <w:tc>
          <w:tcPr>
            <w:gridSpan w:val="3"/>
            <w:tcBorders>
              <w:top w:val="none" w:color="000000" w:sz="4" w:space="0"/>
              <w:left w:val="none" w:color="000000" w:sz="4" w:space="0"/>
              <w:bottom w:val="none" w:color="000000" w:sz="4" w:space="0"/>
              <w:right w:val="none" w:color="000000" w:sz="4" w:space="0"/>
            </w:tcBorders>
            <w:tcW w:w="10065" w:type="dxa"/>
            <w:vAlign w:val="center"/>
            <w:textDirection w:val="lrTb"/>
            <w:noWrap/>
          </w:tcPr>
          <w:p>
            <w:pPr>
              <w:pStyle w:val="731"/>
              <w:jc w:val="center"/>
              <w:shd w:val="clear" w:color="auto" w:fill="auto"/>
              <w:widowControl/>
              <w:rPr>
                <w:rFonts w:ascii="宋体" w:hAnsi="宋体" w:cs="宋体"/>
                <w:b/>
                <w:bCs/>
                <w:color w:val="000000"/>
              </w:rPr>
            </w:pPr>
            <w:r>
              <w:rPr>
                <w:rFonts w:hint="eastAsia" w:ascii="宋体" w:hAnsi="宋体" w:cs="宋体"/>
                <w:b/>
                <w:bCs/>
                <w:color w:val="000000"/>
              </w:rPr>
              <w:t xml:space="preserve">2025年胸科院区物业人员岗位明细</w:t>
            </w:r>
            <w:r>
              <w:rPr>
                <w:rFonts w:ascii="宋体" w:hAnsi="宋体" w:cs="宋体"/>
                <w:b/>
                <w:bCs/>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科室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岗位人数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备注</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一病区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Tahoma" w:hAnsi="Tahoma" w:eastAsia="Tahoma" w:cs="Tahoma"/>
                <w:color w:val="000000"/>
                <w:sz w:val="22"/>
                <w:szCs w:val="22"/>
              </w:rPr>
            </w:pPr>
            <w:r>
              <w:rPr>
                <w:rFonts w:hint="eastAsia" w:ascii="Tahoma" w:hAnsi="Tahoma" w:eastAsia="Tahoma" w:cs="Tahoma"/>
                <w:color w:val="000000"/>
                <w:sz w:val="22"/>
                <w:szCs w:val="22"/>
              </w:rPr>
              <w:t xml:space="preserve">4</w:t>
            </w:r>
            <w:r>
              <w:rPr>
                <w:rFonts w:ascii="Tahoma" w:hAnsi="Tahoma" w:eastAsia="Tahoma" w:cs="Tahoma"/>
                <w:color w:val="000000"/>
                <w:sz w:val="22"/>
                <w:szCs w:val="22"/>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二病区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Tahoma" w:hAnsi="Tahoma" w:eastAsia="Tahoma" w:cs="Tahoma"/>
                <w:color w:val="000000"/>
                <w:sz w:val="22"/>
                <w:szCs w:val="22"/>
              </w:rPr>
            </w:pPr>
            <w:r>
              <w:rPr>
                <w:rFonts w:hint="eastAsia" w:ascii="Tahoma" w:hAnsi="Tahoma" w:eastAsia="Tahoma" w:cs="Tahoma"/>
                <w:color w:val="000000"/>
                <w:sz w:val="22"/>
                <w:szCs w:val="22"/>
              </w:rPr>
              <w:t xml:space="preserve">5</w:t>
            </w:r>
            <w:r>
              <w:rPr>
                <w:rFonts w:ascii="Tahoma" w:hAnsi="Tahoma" w:eastAsia="Tahoma" w:cs="Tahoma"/>
                <w:color w:val="000000"/>
                <w:sz w:val="22"/>
                <w:szCs w:val="22"/>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三病区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四病区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五病区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六病区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九病区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十一病区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十二病区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胸科楼手术室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ICU</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RCU</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门诊楼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配置中心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hint="eastAsia" w:ascii="宋体" w:hAnsi="宋体" w:cs="宋体"/>
                <w:color w:val="000000"/>
              </w:rPr>
              <w:t xml:space="preserve">备注：</w:t>
            </w:r>
            <w:r>
              <w:rPr>
                <w:rFonts w:hint="eastAsia" w:ascii="宋体" w:hAnsi="宋体" w:cs="宋体"/>
                <w:color w:val="000000"/>
                <w:lang w:val="en-US" w:eastAsia="zh-CN"/>
              </w:rPr>
              <w:t xml:space="preserve">2</w:t>
            </w:r>
            <w:r>
              <w:rPr>
                <w:rFonts w:hint="eastAsia" w:ascii="宋体" w:hAnsi="宋体" w:cs="宋体"/>
                <w:color w:val="000000"/>
              </w:rPr>
              <w:t xml:space="preserve">.5个服务人员</w:t>
            </w:r>
            <w:r>
              <w:rPr>
                <w:rFonts w:hint="eastAsia" w:ascii="宋体" w:hAnsi="宋体" w:cs="宋体"/>
                <w:color w:val="000000"/>
                <w:lang w:val="en-US" w:eastAsia="zh-CN"/>
              </w:rPr>
              <w:t xml:space="preserve">其中0.5</w:t>
            </w:r>
            <w:r>
              <w:rPr>
                <w:rFonts w:hint="eastAsia" w:ascii="宋体" w:hAnsi="宋体" w:cs="宋体"/>
                <w:color w:val="000000"/>
              </w:rPr>
              <w:t xml:space="preserve">指每天工作半天，由其他科室物业人员兼职，支付</w:t>
            </w:r>
            <w:r>
              <w:rPr>
                <w:rFonts w:hint="eastAsia" w:ascii="宋体" w:hAnsi="宋体" w:cs="宋体"/>
                <w:color w:val="000000"/>
                <w:lang w:val="en-US" w:eastAsia="zh-CN"/>
              </w:rPr>
              <w:t xml:space="preserve">0</w:t>
            </w:r>
            <w:r>
              <w:rPr>
                <w:rFonts w:hint="eastAsia" w:ascii="宋体" w:hAnsi="宋体" w:cs="宋体"/>
                <w:color w:val="000000"/>
              </w:rPr>
              <w:t xml:space="preserve">.5人的工资。</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放疗中心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中心实验室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中药制剂室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气管镜室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病案室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食堂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黑三楼、外部环境、综合楼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胸科楼大厅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送水工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垃圾场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花工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电梯工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医疗废弃物</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外勤服务中心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配电房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峨眉岭21号、拉萨路8号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hint="eastAsia" w:ascii="宋体" w:hAnsi="宋体" w:cs="宋体"/>
                <w:color w:val="000000"/>
              </w:rPr>
              <w:t xml:space="preserve">备注：0.5个服务人员指每天工作半天，由其他科室物业人员兼职，支付0.5人的工资。</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hint="eastAsia" w:ascii="宋体" w:hAnsi="宋体" w:eastAsia="宋体" w:cs="宋体"/>
                <w:color w:val="000000"/>
                <w:lang w:eastAsia="zh-CN"/>
              </w:rPr>
            </w:pPr>
            <w:r>
              <w:rPr>
                <w:rFonts w:hint="eastAsia" w:ascii="宋体" w:hAnsi="宋体" w:cs="宋体"/>
                <w:color w:val="000000"/>
                <w:sz w:val="22"/>
                <w:szCs w:val="22"/>
                <w:lang w:val="en-US" w:eastAsia="zh-CN"/>
              </w:rPr>
              <w:t xml:space="preserve">项目负责人（即项目经理）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合计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148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bl>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针对本项目所投物业服务人数如上表，且物业人员中已包含做六休一替岗人员，另外，采购人要求：供应商超出此款规定设置管理岗位的，视作供应商的投标让利，相关费用由供应商自行支付，同时未来合同期内该部分成本支出不计入本项目人员成本计算。因超服务时长、超合同服务范围所产生的加班费由使用科室及主管部门确认后，按报销流程给付。该部分费用包含在投标总价中。</w:t>
      </w: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人员要求</w:t>
      </w: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（1）管理层人员工作职责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项目负责人（经理）要工作职责：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A、全面负责医院物业服务、全院节能降耗工作的管理，有较强的管理能力和工作经验，为人正直，善待员工，善于管理、善于沟通，做好与采购人的沟通和协调工作；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B、能够调动员工的积极性，加强员工的团结精神，公开、公正、公平地评价员工的工作业绩，负责每月对员工考评，建立员工工作手册，每日登记工作内容、事项及完成情况；</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C、能够虚心接受采购人的监督、建议、评价，并对工作进行有效的改进；积极配合采购人其他工作或活动的顺利展开，能如实向采购人反馈工作中的各类问题与矛盾；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D、能制定物业管理与物业服务工作计划并组织实施，每季度向采购人报告一次计划实施情况；</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E、熟悉物业管理相关法规，并能规范组织管理服务工作；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F、供应商在投标文件中明确的项目负责人即为本项目负责人(即项目经理)，未经采购人批准，项目负责人（即项目经理) 不得更换。如自行更换，将处以5万元罚款，确因特殊情况必须更换，供应商将补偿采购人2万元。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从业人员具体要求（服务人员年龄在法定退休年龄以下，招标文件另有约定的，从其约定）</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供应商为本项目配置的所有人员必须遵守国家的法律、法规及采购人的各项规章制度，具有良好素养和职业道德，具备上岗资质，政治清白，无不良记录及嗜好，爱岗敬业、工作勤快，礼貌待人、身心健康(无传染性疾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项目负责人（经理）：年龄在45周岁（含）以下，本科及以上学历；负责本项目全部管理工作，全面实施服务方案，控制质量标准。代表公司履行合同义务和职责，有一定的管理、沟通、协调能力，负责保洁、工勤质量管理，员工培训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C、保洁员及运送人员：</w:t>
      </w:r>
      <w:r>
        <w:rPr>
          <w:rFonts w:hint="eastAsia" w:ascii="宋体" w:hAnsi="宋体" w:eastAsia="宋体" w:cs="宋体"/>
          <w:color w:val="000000"/>
          <w:sz w:val="24"/>
          <w:szCs w:val="24"/>
          <w:lang w:val="en-US" w:eastAsia="zh-CN" w:bidi="ar-SA"/>
        </w:rPr>
        <w:t xml:space="preserve">年龄：男性不得</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60周岁，</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55周岁人员不得少于40%；女性不得</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58周岁，</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55周岁人员以下不得少于40%；小学及以上文化；须统一着装上岗，并佩戴胸牌和禁烟牌，100%经过岗前培训合格才上岗。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D、拟派驻的项目负责人（经理）及其他人员不得同时在项目中兼任多职。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F、供应商不得利用服务区域内的采购人房产、物业、水电等资源从事经营活动，不能改变其使用性质。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I、保持良好上岗仪态，值班人员上岗时必须遵守“五不”，即不喝酒、不抽烟、不擅离工作岗位，不迟到早退，不做与工作无关的事。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J、保洁/运送人员必须满足采购人医疗服务规范要求，从事医疗运送服务的员工必须具备初中及以上文化，能看懂各项检查项目，并能识别“加急”或“危急”标示；能按规定要求迅速准确收送各类文书资料，员工需接受采购人医院感染管理（以下简称“院感”，具体内容详见《中华人民共和国卫生行业，标准》WS/T311-2009、WS/T368-2012、WS/T509-2016、WS/T512-2016号等医院感染管理文件要求）培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K、为保证服务质量，本次招标要求供应商所投物业服务所有人员必须专职为采购人服务，不得兼职。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L、需具备国家要求的相应资格证书或行业要求的其他必备条件。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M、供应商负责配备用于物业管理服务的设备、机具、用具、易耗品（包括办公用品、清洁耗材、工程维修用具）等，配备需满足服务实际需要以及采购人规定要求。</w:t>
      </w:r>
      <w:r>
        <w:rPr>
          <w:rFonts w:hint="eastAsia" w:ascii="宋体" w:hAnsi="宋体" w:eastAsia="宋体" w:cs="Times New Roman"/>
          <w:color w:val="000000"/>
          <w:sz w:val="24"/>
          <w:szCs w:val="24"/>
          <w:lang w:val="en-US" w:eastAsia="zh-CN"/>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④项目培训要求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供应商须提出详细的项目培训计划，具体如下：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B、供应商应根据本次项目的实施内容，详细制定培训课程，内容包括但不限于培训内容、培训方式、讲师资质、培训教材、培训时间；培训地点场所由采购人提供。</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5 \* GB3 \* MERGEFORMAT </w:instrText>
      </w:r>
      <w:r>
        <w:rPr>
          <w:rFonts w:hint="eastAsia" w:ascii="宋体" w:hAnsi="宋体" w:eastAsia="宋体" w:cs="宋体"/>
          <w:color w:val="000000"/>
          <w:sz w:val="24"/>
          <w:szCs w:val="24"/>
          <w:lang w:val="en-US" w:eastAsia="zh-CN" w:bidi="ar-SA"/>
        </w:rPr>
        <w:fldChar w:fldCharType="separate"/>
      </w:r>
      <w:r>
        <w:t xml:space="preserve">⑤</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项目交接要求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签订合同时提供完善可行的进退场项目交接方案，供应商与采购人原服务供应商进行项目交接的期限为20个工作日，供应商须平稳交接。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6 \* GB3 \* MERGEFORMAT </w:instrText>
      </w:r>
      <w:r>
        <w:rPr>
          <w:rFonts w:hint="eastAsia" w:ascii="宋体" w:hAnsi="宋体" w:eastAsia="宋体" w:cs="宋体"/>
          <w:color w:val="000000"/>
          <w:sz w:val="24"/>
          <w:szCs w:val="24"/>
          <w:lang w:val="en-US" w:eastAsia="zh-CN" w:bidi="ar-SA"/>
        </w:rPr>
        <w:fldChar w:fldCharType="separate"/>
      </w:r>
      <w:r>
        <w:t xml:space="preserve">⑥</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供应商提供的设备、工具及物资要求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A、供应商在合同签订后1个月内必须配备并到场相应的设备、工具及物资。如供应商无法履行承诺且无法获得采购人同意的，采购人有权扣除供应商履约保证金并有权单方解除合同。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B、供应商应提供物业服务管理软件系统，并维护系统正常运行。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7 \* GB3 \* MERGEFORMAT </w:instrText>
      </w:r>
      <w:r>
        <w:rPr>
          <w:rFonts w:hint="eastAsia" w:ascii="宋体" w:hAnsi="宋体" w:eastAsia="宋体" w:cs="宋体"/>
          <w:color w:val="000000"/>
          <w:sz w:val="24"/>
          <w:szCs w:val="24"/>
          <w:lang w:val="en-US" w:eastAsia="zh-CN" w:bidi="ar-SA"/>
        </w:rPr>
        <w:fldChar w:fldCharType="separate"/>
      </w:r>
      <w:r>
        <w:t xml:space="preserve">⑦</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供应商对采购人物资的保管使用要求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中标供应商应向采购人移交全部管理用房、档案资料和归属采购人的所有资产，并办理交接手续。如中标供应商延迟移交采购人财产物资的，每延迟1天，计收200元/天的滞纳金。</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8 \* GB3 \* MERGEFORMAT </w:instrText>
      </w:r>
      <w:r>
        <w:rPr>
          <w:rFonts w:hint="eastAsia" w:ascii="宋体" w:hAnsi="宋体" w:eastAsia="宋体" w:cs="宋体"/>
          <w:color w:val="000000"/>
          <w:sz w:val="24"/>
          <w:szCs w:val="24"/>
          <w:lang w:val="en-US" w:eastAsia="zh-CN" w:bidi="ar-SA"/>
        </w:rPr>
        <w:fldChar w:fldCharType="separate"/>
      </w:r>
      <w:r>
        <w:t xml:space="preserve">⑧</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安全与法律责任要求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A、供应商须履行安全培训和教育的责任及义务，负责对员工进行上岗培训、安全生产教育，训练合格后才可安排在本院工作；对于国家规定特殊的工种，提供的人员需具有相应资格。</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有义务积极参加抢救、演练、抢险、救灾、感染防控等各种应急突发事件和紧急、突发事故的处理。中标供应商全体员工都应是义务消防员、控烟员，应每年不少于两次组织全体员工进行消防培训，学习相关消防知识、掌握各种消防器材和设备的正确使用方法，培训情况需做好记录。</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C、供应商必须遵守国家法律法规和采购人的规章制度，建立各项管理制度、工作标准、职责和流程，并制定具体措施和考核办法，切实执行履行相关的制度、规范和职责，确保不发生安全责任事故。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如因供应商及其员工违法、违纪、违规、安全责任或义务履行不到位，导致发生冲突、纠纷、安全责任事故，引起采购人及第三方人身伤害、机器损毁或财产损失等，由供应商承担一切后果及相应经济、法律等责任，包括但不限于赔偿责任及由此对采购人、第三方造成的损失和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E、采购人有权指派代表随时对供应商的服务进行安全检查。</w:t>
      </w:r>
      <w:r>
        <w:rPr>
          <w:rFonts w:hint="eastAsia" w:ascii="宋体" w:hAnsi="宋体" w:eastAsia="宋体" w:cs="宋体"/>
          <w:color w:val="000000"/>
          <w:sz w:val="24"/>
          <w:szCs w:val="24"/>
          <w:lang w:val="en-US" w:eastAsia="zh-CN" w:bidi="ar-SA"/>
        </w:rPr>
      </w:r>
      <w:r/>
    </w:p>
    <w:p>
      <w:pPr>
        <w:pStyle w:val="731"/>
        <w:ind w:firstLine="482"/>
        <w:rPr>
          <w:rFonts w:ascii="宋体" w:hAnsi="宋体"/>
          <w:b/>
          <w:bCs/>
          <w:color w:val="000000"/>
          <w:sz w:val="24"/>
          <w:szCs w:val="24"/>
        </w:rPr>
      </w:pPr>
      <w:r>
        <w:rPr>
          <w:rFonts w:hint="eastAsia"/>
          <w:lang w:val="en-US" w:eastAsia="zh-CN"/>
        </w:rPr>
        <w:fldChar w:fldCharType="begin"/>
      </w:r>
      <w:r>
        <w:rPr>
          <w:rFonts w:hint="eastAsia"/>
          <w:lang w:val="en-US" w:eastAsia="zh-CN"/>
        </w:rPr>
        <w:instrText xml:space="preserve"> = 9 \* GB3 \* MERGEFORMAT </w:instrText>
      </w:r>
      <w:r>
        <w:rPr>
          <w:rFonts w:hint="eastAsia"/>
          <w:lang w:val="en-US" w:eastAsia="zh-CN"/>
        </w:rPr>
        <w:fldChar w:fldCharType="separate"/>
      </w:r>
      <w:r>
        <w:t xml:space="preserve">⑨</w:t>
      </w:r>
      <w:r>
        <w:rPr>
          <w:rFonts w:hint="eastAsia"/>
          <w:lang w:val="en-US" w:eastAsia="zh-CN"/>
        </w:rPr>
        <w:fldChar w:fldCharType="end"/>
      </w:r>
      <w:r>
        <w:rPr>
          <w:rFonts w:hint="eastAsia" w:ascii="宋体" w:hAnsi="宋体"/>
          <w:b/>
          <w:bCs/>
          <w:color w:val="000000"/>
          <w:sz w:val="24"/>
          <w:szCs w:val="24"/>
        </w:rPr>
        <w:t xml:space="preserve">其他要求</w:t>
      </w:r>
      <w:r>
        <w:rPr>
          <w:rFonts w:ascii="宋体" w:hAnsi="宋体"/>
          <w:b/>
          <w:bCs/>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本次采购不得分包或转包，不得降低服务质量、减少服务内容或提高收费标准。</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供应商必须配合采购人按进场要求如期进场，如因供应商自身原因拖延进场产生的物</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业费用由供应商承担。</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供应商必须在合同签订前提供采购文件中要求的各类证书原件供采购人审核，经审核</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后的人员必须服务于采购人，如果供应商不能提供或人员不能服务，则按虚假应标处理。</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供应商须保障物业人员安全责任，包括人身伤害、火灾、物品失窃等，违约承担相应</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责任。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w:t>
      </w:r>
      <w:r>
        <w:rPr>
          <w:rFonts w:hint="eastAsia" w:ascii="宋体" w:hAnsi="宋体" w:cs="宋体"/>
          <w:color w:val="000000"/>
          <w:spacing w:val="-1"/>
          <w:sz w:val="24"/>
          <w:szCs w:val="24"/>
        </w:rPr>
        <w:t xml:space="preserve">应商承担一切后果及责任包括但不限于赔偿责任及由此对采购人、第三方造成的影响等。</w:t>
      </w:r>
      <w:r>
        <w:rPr>
          <w:rFonts w:hint="eastAsia" w:ascii="宋体" w:hAnsi="宋体"/>
          <w:color w:val="000000"/>
          <w:sz w:val="24"/>
          <w:szCs w:val="24"/>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5.岗位人员缺编的费用处理。供应商岗位人员缺编按以下方法处理：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工种（岗位）实际人数不满编时，按实际人数结算。当各工种达到满编后的当月及之后，若供应商各工种（岗位）服务人员缺编率不大于该工种（岗位）服务人员总数的1%（含1%，重点岗位的标准另行规定），按编制数结算；若供应商当月岗位缺编率大于该工种（岗位）服务人员总数2%的，采购人当月不予处罚，供应商应于次月积极补充符合采购人要求的物业服务人员到岗工作；如供应商不能于次月积极补充符合的物业服务人员到岗工作，每缺编1人，采购人按供应商该工种（岗位）服务人员单位物业服务费用予以扣除，直至供应商补全人编。</w:t>
      </w:r>
      <w:r>
        <w:rPr>
          <w:rFonts w:hint="eastAsia" w:ascii="宋体" w:hAnsi="宋体" w:eastAsia="宋体" w:cs="宋体"/>
          <w:color w:val="000000"/>
          <w:sz w:val="24"/>
          <w:szCs w:val="24"/>
          <w:lang w:val="en-US" w:eastAsia="zh-CN" w:bidi="ar-SA"/>
        </w:rPr>
      </w:r>
      <w:r/>
    </w:p>
    <w:p>
      <w:pPr>
        <w:pStyle w:val="743"/>
        <w:numPr>
          <w:ilvl w:val="0"/>
          <w:numId w:val="0"/>
        </w:num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2）在缺编情况下，采购人于当月未予扣除并支付给供应商的物业服务管理费，须用于支</w:t>
      </w:r>
      <w:r>
        <w:rPr>
          <w:rFonts w:hint="eastAsia" w:ascii="宋体" w:hAnsi="宋体" w:eastAsia="宋体" w:cs="宋体"/>
          <w:color w:val="000000"/>
          <w:sz w:val="24"/>
          <w:szCs w:val="24"/>
          <w:lang w:val="en-US" w:eastAsia="zh-CN" w:bidi="ar-SA"/>
        </w:rPr>
      </w:r>
      <w:r/>
    </w:p>
    <w:p>
      <w:pPr>
        <w:pStyle w:val="743"/>
        <w:numPr>
          <w:ilvl w:val="0"/>
          <w:numId w:val="0"/>
        </w:numPr>
        <w:rPr>
          <w:rFonts w:hint="eastAsia"/>
          <w:lang w:val="en-US" w:eastAsia="zh-CN"/>
        </w:rPr>
      </w:pPr>
      <w:r>
        <w:rPr>
          <w:rFonts w:hint="eastAsia" w:ascii="宋体" w:hAnsi="宋体" w:eastAsia="宋体" w:cs="宋体"/>
          <w:color w:val="000000"/>
          <w:sz w:val="24"/>
          <w:szCs w:val="24"/>
          <w:lang w:val="en-US" w:eastAsia="zh-CN" w:bidi="ar-SA"/>
        </w:rPr>
        <w:t xml:space="preserve">付供应商员工加班费用。供应商不得因此克扣该部分费用，留为公司利润。</w:t>
      </w:r>
      <w:r>
        <w:rPr>
          <w:rFonts w:hint="eastAsia"/>
          <w:lang w:val="en-US" w:eastAsia="zh-CN"/>
        </w:rPr>
      </w:r>
      <w:r/>
    </w:p>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采购包1-采购包2</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pStyle w:val="73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3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3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31"/>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31"/>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31"/>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采购包1</w:t>
      </w: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358</w:t>
      </w:r>
      <w:r>
        <w:rPr>
          <w:rFonts w:ascii="宋体" w:hAnsi="宋体" w:eastAsia="宋体" w:cs="宋体"/>
          <w:b/>
          <w:bCs/>
          <w:color w:val="000000"/>
          <w:sz w:val="24"/>
          <w:szCs w:val="24"/>
        </w:rPr>
        <w:t xml:space="preserve">人（不包含享受社保公积金减免政策人员、退休返聘人员等）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r>
      <w:r/>
    </w:p>
    <w:p>
      <w:pPr>
        <w:ind w:firstLine="482"/>
        <w:jc w:val="left"/>
        <w:spacing w:after="0" w:line="24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采购包2</w:t>
      </w: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148</w:t>
      </w:r>
      <w:r>
        <w:rPr>
          <w:rFonts w:ascii="宋体" w:hAnsi="宋体" w:eastAsia="宋体" w:cs="宋体"/>
          <w:b/>
          <w:bCs/>
          <w:color w:val="000000"/>
          <w:sz w:val="24"/>
          <w:szCs w:val="24"/>
        </w:rPr>
        <w:t xml:space="preserve">人（不包含享受社保公积金减免政策人员、退休返聘人员等）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r>
      <w:r/>
    </w:p>
    <w:p>
      <w:pPr>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r>
      <w:r>
        <w:rPr>
          <w:rFonts w:hint="eastAsia" w:ascii="宋体" w:hAnsi="宋体" w:eastAsia="宋体" w:cs="宋体"/>
          <w:b/>
          <w:bCs/>
          <w:color w:val="000000"/>
          <w:sz w:val="24"/>
          <w:szCs w:val="24"/>
          <w:lang w:val="en-US" w:eastAsia="zh-CN"/>
        </w:rPr>
        <w:t xml:space="preserve">各采购包</w:t>
      </w:r>
      <w:r>
        <w:rPr>
          <w:rFonts w:ascii="宋体" w:hAnsi="宋体" w:eastAsia="宋体" w:cs="宋体"/>
          <w:b/>
          <w:bCs/>
          <w:color w:val="000000"/>
          <w:sz w:val="24"/>
          <w:szCs w:val="24"/>
        </w:rPr>
        <w:t xml:space="preserve">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w:t>
      </w:r>
      <w:r>
        <w:rPr>
          <w:rFonts w:hint="eastAsia" w:ascii="宋体" w:hAnsi="宋体" w:eastAsia="宋体" w:cs="宋体"/>
          <w:b/>
          <w:bCs/>
          <w:color w:val="000000"/>
          <w:sz w:val="24"/>
          <w:szCs w:val="24"/>
          <w:lang w:val="en-US" w:eastAsia="zh-CN"/>
        </w:rPr>
        <w:t xml:space="preserve">各采购包</w:t>
      </w:r>
      <w:r>
        <w:rPr>
          <w:rFonts w:ascii="宋体" w:hAnsi="宋体" w:eastAsia="宋体" w:cs="宋体"/>
          <w:b/>
          <w:bCs/>
          <w:color w:val="000000"/>
          <w:sz w:val="24"/>
          <w:szCs w:val="24"/>
        </w:rPr>
        <w:t xml:space="preserve">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p>
    <w:p>
      <w:pPr>
        <w:pStyle w:val="731"/>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采购包1物业管理服务</w:t>
      </w:r>
      <w:r>
        <w:rPr>
          <w:rFonts w:hint="eastAsia" w:ascii="宋体" w:hAnsi="宋体" w:eastAsia="宋体" w:cs="宋体"/>
          <w:b/>
          <w:bCs/>
          <w:i w:val="0"/>
          <w:iCs w:val="0"/>
          <w:color w:val="000000"/>
          <w:sz w:val="24"/>
          <w:szCs w:val="24"/>
          <w:u w:val="none"/>
          <w:lang w:val="en-US" w:eastAsia="zh-CN" w:bidi="en-US"/>
        </w:rPr>
        <w:t xml:space="preserve">法定节假日在岗人</w:t>
      </w:r>
      <w:r>
        <w:rPr>
          <w:rFonts w:hint="eastAsia" w:ascii="宋体" w:hAnsi="宋体" w:eastAsia="宋体" w:cs="宋体"/>
          <w:b/>
          <w:bCs/>
          <w:i w:val="0"/>
          <w:iCs w:val="0"/>
          <w:color w:val="000000"/>
          <w:sz w:val="24"/>
          <w:szCs w:val="24"/>
          <w:u w:val="none"/>
          <w:lang w:val="en-US" w:eastAsia="zh-CN" w:bidi="en-US"/>
        </w:rPr>
        <w:t xml:space="preserve">数</w:t>
      </w:r>
      <w:r>
        <w:rPr>
          <w:rFonts w:hint="eastAsia" w:ascii="宋体" w:hAnsi="宋体" w:cs="宋体"/>
          <w:b/>
          <w:bCs/>
          <w:i w:val="0"/>
          <w:iCs w:val="0"/>
          <w:color w:val="000000"/>
          <w:sz w:val="24"/>
          <w:szCs w:val="24"/>
          <w:u w:val="none"/>
          <w:lang w:val="en-US" w:eastAsia="zh-CN" w:bidi="en-US"/>
        </w:rPr>
        <w:t xml:space="preserve">不少于179人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cs="宋体"/>
          <w:b/>
          <w:bCs/>
          <w:i w:val="0"/>
          <w:iCs w:val="0"/>
          <w:color w:val="000000"/>
          <w:sz w:val="24"/>
          <w:szCs w:val="24"/>
          <w:u w:val="none"/>
          <w:lang w:val="en-US" w:eastAsia="zh-CN" w:bidi="en-US"/>
        </w:rPr>
        <w:t xml:space="preserve">采购包2</w:t>
      </w:r>
      <w:r>
        <w:rPr>
          <w:rFonts w:hint="eastAsia" w:ascii="宋体" w:hAnsi="宋体" w:cs="宋体"/>
          <w:b/>
          <w:bCs/>
          <w:color w:val="000000"/>
          <w:sz w:val="24"/>
          <w:szCs w:val="24"/>
          <w:lang w:val="en-US" w:eastAsia="zh-CN"/>
        </w:rPr>
        <w:t xml:space="preserve">物业管理服务</w:t>
      </w:r>
      <w:r>
        <w:rPr>
          <w:rFonts w:hint="eastAsia" w:ascii="宋体" w:hAnsi="宋体" w:eastAsia="宋体" w:cs="宋体"/>
          <w:b/>
          <w:bCs/>
          <w:i w:val="0"/>
          <w:iCs w:val="0"/>
          <w:color w:val="000000"/>
          <w:sz w:val="24"/>
          <w:szCs w:val="24"/>
          <w:u w:val="none"/>
          <w:lang w:val="en-US" w:eastAsia="zh-CN"/>
        </w:rPr>
        <w:t xml:space="preserve">法定节假日在岗人数</w:t>
      </w:r>
      <w:r>
        <w:rPr>
          <w:rFonts w:hint="eastAsia" w:ascii="宋体" w:hAnsi="宋体" w:cs="宋体"/>
          <w:b/>
          <w:bCs/>
          <w:i w:val="0"/>
          <w:iCs w:val="0"/>
          <w:color w:val="000000"/>
          <w:sz w:val="24"/>
          <w:szCs w:val="24"/>
          <w:u w:val="none"/>
          <w:lang w:val="en-US" w:eastAsia="zh-CN"/>
        </w:rPr>
        <w:t xml:space="preserve">不少于74人</w:t>
      </w:r>
      <w:r>
        <w:rPr>
          <w:rFonts w:hint="eastAsia" w:ascii="宋体" w:hAnsi="宋体" w:eastAsia="宋体" w:cs="宋体"/>
          <w:b/>
          <w:bCs/>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u w:val="none"/>
          <w:lang w:val="en-US" w:eastAsia="zh-CN"/>
        </w:rPr>
        <w:t xml:space="preserve">报</w:t>
      </w:r>
      <w:r>
        <w:rPr>
          <w:rFonts w:hint="eastAsia" w:ascii="宋体" w:hAnsi="宋体" w:eastAsia="宋体" w:cs="宋体"/>
          <w:b/>
          <w:bCs/>
          <w:i w:val="0"/>
          <w:iCs w:val="0"/>
          <w:color w:val="000000"/>
          <w:sz w:val="24"/>
          <w:szCs w:val="24"/>
          <w:u w:val="none"/>
          <w:lang w:val="en-US" w:eastAsia="zh-CN"/>
        </w:rPr>
        <w:t xml:space="preserve">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3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ascii="宋体" w:hAnsi="宋体" w:eastAsia="宋体" w:cs="宋体"/>
          <w:color w:val="000000"/>
          <w:sz w:val="24"/>
          <w:szCs w:val="24"/>
          <w:lang w:val="en-US" w:eastAsia="zh-CN"/>
        </w:rPr>
      </w:r>
      <w:r/>
    </w:p>
    <w:p>
      <w:pPr>
        <w:pStyle w:val="731"/>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ascii="宋体" w:hAnsi="宋体" w:eastAsia="宋体" w:cs="宋体"/>
          <w:sz w:val="24"/>
          <w:szCs w:val="24"/>
        </w:rPr>
        <w:t xml:space="preserve">《投标报价明细表》</w:t>
      </w:r>
      <w:r>
        <w:rPr>
          <w:rFonts w:hint="eastAsia" w:ascii="宋体" w:hAnsi="宋体" w:eastAsia="宋体" w:cs="宋体"/>
          <w:sz w:val="24"/>
          <w:szCs w:val="24"/>
          <w:lang w:val="en-US" w:eastAsia="zh-CN"/>
        </w:rPr>
        <w:t xml:space="preserve">中</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31"/>
        <w:ind w:firstLine="480"/>
        <w:spacing w:after="0"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31"/>
        <w:ind w:firstLine="480"/>
        <w:jc w:val="left"/>
        <w:spacing w:line="288" w:lineRule="auto"/>
        <w:widowControl/>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采购包1：</w:t>
      </w:r>
      <w:r>
        <w:rPr>
          <w:rFonts w:ascii="宋体" w:hAnsi="宋体" w:eastAsia="宋体" w:cs="Times New Roman"/>
          <w:color w:val="000000"/>
          <w:sz w:val="24"/>
          <w:szCs w:val="24"/>
          <w:lang w:val="en-US" w:eastAsia="zh-CN" w:bidi="ar-SA"/>
        </w:rPr>
      </w:r>
      <w:r/>
    </w:p>
    <w:p>
      <w:pPr>
        <w:pStyle w:val="731"/>
        <w:ind w:firstLine="480"/>
        <w:jc w:val="left"/>
        <w:spacing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①设备、机具、用具及易耗品费用。</w:t>
      </w:r>
      <w:r>
        <w:rPr>
          <w:rFonts w:hint="eastAsia" w:ascii="宋体" w:hAnsi="宋体" w:eastAsia="宋体" w:cs="宋体"/>
          <w:color w:val="000000"/>
          <w:sz w:val="24"/>
          <w:szCs w:val="24"/>
          <w:lang w:val="en-US" w:eastAsia="zh-CN" w:bidi="ar-SA"/>
        </w:rPr>
        <w:t xml:space="preserve">供应商负责配备用于物业管理服务的设备、机具、用具、易耗品（包括办公用品、清洁耗材、工程维修用具）等，</w:t>
      </w:r>
      <w:r>
        <w:rPr>
          <w:rFonts w:hint="eastAsia" w:ascii="宋体" w:hAnsi="宋体" w:eastAsia="宋体" w:cs="Times New Roman"/>
          <w:color w:val="000000"/>
          <w:sz w:val="24"/>
          <w:szCs w:val="24"/>
          <w:lang w:val="en-US" w:eastAsia="zh-CN" w:bidi="ar-SA"/>
        </w:rPr>
        <w:t xml:space="preserve">投标人自行测算并考虑到报价中。</w:t>
      </w:r>
      <w:r>
        <w:rPr>
          <w:rFonts w:hint="eastAsia" w:ascii="宋体" w:hAnsi="宋体" w:eastAsia="宋体" w:cs="Times New Roman"/>
          <w:color w:val="000000"/>
          <w:sz w:val="24"/>
          <w:szCs w:val="24"/>
          <w:lang w:val="en-US" w:eastAsia="zh-CN" w:bidi="ar-SA"/>
        </w:rPr>
      </w:r>
      <w:r/>
    </w:p>
    <w:p>
      <w:pPr>
        <w:pStyle w:val="731"/>
        <w:ind w:firstLine="480"/>
        <w:jc w:val="left"/>
        <w:spacing w:after="0" w:line="288" w:lineRule="auto"/>
        <w:widowControl/>
        <w:rPr>
          <w:rFonts w:hint="eastAsia" w:ascii="宋体" w:hAnsi="宋体" w:eastAsia="宋体" w:cs="Times New Roman"/>
          <w:color w:val="0000ff"/>
          <w:sz w:val="24"/>
          <w:szCs w:val="24"/>
          <w:lang w:val="en-US" w:eastAsia="zh-CN" w:bidi="ar-SA"/>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Times New Roman"/>
          <w:color w:val="000000"/>
          <w:sz w:val="24"/>
          <w:szCs w:val="24"/>
          <w:lang w:val="en-US" w:eastAsia="zh-CN" w:bidi="ar-SA"/>
        </w:rPr>
        <w:t xml:space="preserve">服装费。投标人负责服务人员一年四季工作服，投标人</w:t>
      </w:r>
      <w:r>
        <w:rPr>
          <w:rFonts w:hint="eastAsia" w:ascii="宋体" w:hAnsi="宋体" w:eastAsia="宋体" w:cs="Times New Roman"/>
          <w:color w:val="000000"/>
          <w:sz w:val="24"/>
          <w:szCs w:val="24"/>
          <w:lang w:val="en-US" w:eastAsia="zh-CN" w:bidi="ar-SA"/>
        </w:rPr>
        <w:t xml:space="preserve">自行测算并考虑到报价中。</w:t>
      </w:r>
      <w:r>
        <w:rPr>
          <w:rFonts w:hint="eastAsia" w:ascii="宋体" w:hAnsi="宋体" w:eastAsia="宋体" w:cs="Times New Roman"/>
          <w:color w:val="0000ff"/>
          <w:sz w:val="24"/>
          <w:szCs w:val="24"/>
          <w:lang w:val="en-US" w:eastAsia="zh-CN" w:bidi="ar-SA"/>
        </w:rPr>
      </w:r>
      <w:r/>
    </w:p>
    <w:p>
      <w:pPr>
        <w:pStyle w:val="731"/>
        <w:ind w:firstLine="480"/>
        <w:jc w:val="left"/>
        <w:spacing w:after="0" w:line="24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③高温费。</w:t>
      </w:r>
      <w:r>
        <w:rPr>
          <w:rFonts w:hint="eastAsia" w:ascii="宋体" w:hAnsi="宋体" w:eastAsia="宋体" w:cs="宋体"/>
          <w:b w:val="0"/>
          <w:bCs w:val="0"/>
          <w:color w:val="000000"/>
          <w:sz w:val="24"/>
          <w:szCs w:val="24"/>
          <w:lang w:val="en-US" w:eastAsia="zh-CN"/>
        </w:rPr>
        <w:t xml:space="preserve">依据</w:t>
      </w:r>
      <w:r>
        <w:rPr>
          <w:rFonts w:hint="eastAsia" w:ascii="宋体" w:hAnsi="宋体" w:eastAsia="宋体" w:cs="宋体"/>
          <w:b/>
          <w:bCs/>
          <w:color w:val="000000"/>
          <w:sz w:val="24"/>
          <w:szCs w:val="24"/>
          <w:lang w:val="en-US" w:eastAsia="zh-CN"/>
        </w:rPr>
        <w:t xml:space="preserve">《国家劳动法》</w:t>
      </w:r>
      <w:r>
        <w:rPr>
          <w:rFonts w:hint="eastAsia" w:ascii="宋体" w:hAnsi="宋体" w:eastAsia="宋体" w:cs="宋体"/>
          <w:b w:val="0"/>
          <w:bCs w:val="0"/>
          <w:i w:val="0"/>
          <w:iCs w:val="0"/>
          <w:caps w:val="0"/>
          <w:color w:val="333333"/>
          <w:spacing w:val="0"/>
          <w:sz w:val="24"/>
          <w:szCs w:val="24"/>
          <w:shd w:val="clear" w:color="auto" w:fill="ffffff"/>
        </w:rPr>
        <w:t xml:space="preserve">以及</w:t>
      </w:r>
      <w:r>
        <w:rPr>
          <w:rFonts w:hint="eastAsia" w:ascii="宋体" w:hAnsi="宋体" w:eastAsia="宋体" w:cs="宋体"/>
          <w:b/>
          <w:bCs/>
          <w:i w:val="0"/>
          <w:iCs w:val="0"/>
          <w:caps w:val="0"/>
          <w:color w:val="333333"/>
          <w:spacing w:val="0"/>
          <w:sz w:val="24"/>
          <w:szCs w:val="24"/>
          <w:shd w:val="clear" w:color="auto" w:fill="ffffff"/>
        </w:rPr>
        <w:t xml:space="preserve">《防暑降温措施管理办法》</w:t>
      </w:r>
      <w:r>
        <w:rPr>
          <w:rFonts w:hint="eastAsia" w:ascii="宋体" w:hAnsi="宋体" w:eastAsia="宋体" w:cs="宋体"/>
          <w:b w:val="0"/>
          <w:bCs w:val="0"/>
          <w:color w:val="000000"/>
          <w:sz w:val="24"/>
          <w:szCs w:val="24"/>
          <w:lang w:val="en-US" w:eastAsia="zh-CN"/>
        </w:rPr>
        <w:t xml:space="preserve">营养科每年7、8、9月予以高温补贴，厨师补贴150元/月，其他人员100元/月，</w:t>
      </w:r>
      <w:r>
        <w:rPr>
          <w:rFonts w:hint="eastAsia" w:ascii="宋体" w:hAnsi="宋体" w:eastAsia="宋体" w:cs="宋体"/>
          <w:b w:val="0"/>
          <w:bCs w:val="0"/>
          <w:color w:val="000000"/>
          <w:sz w:val="24"/>
          <w:szCs w:val="24"/>
          <w:lang w:val="en-US" w:eastAsia="zh-CN" w:bidi="ar-SA"/>
        </w:rPr>
        <w:t xml:space="preserve">该部分费用包含在投标总价中。</w:t>
      </w:r>
      <w:r>
        <w:rPr>
          <w:rFonts w:ascii="宋体" w:hAnsi="宋体" w:eastAsia="宋体" w:cs="Times New Roman"/>
          <w:color w:val="000000"/>
          <w:sz w:val="24"/>
          <w:szCs w:val="24"/>
          <w:lang w:val="en-US" w:eastAsia="zh-CN" w:bidi="ar-SA"/>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bidi="ar-SA"/>
        </w:rPr>
      </w:pPr>
      <w:r>
        <w:rPr>
          <w:rFonts w:hint="eastAsia" w:ascii="宋体" w:hAnsi="宋体" w:cs="宋体"/>
          <w:color w:val="000000"/>
          <w:sz w:val="24"/>
          <w:szCs w:val="24"/>
          <w:lang w:val="en-US" w:eastAsia="zh-CN"/>
        </w:rPr>
        <w:t xml:space="preserve">④根据采购人院内相关文件（见附件3），对于部分特需岗位限定最低工资或者予以补贴，</w:t>
      </w:r>
      <w:r>
        <w:rPr>
          <w:rFonts w:hint="eastAsia" w:ascii="宋体" w:hAnsi="宋体" w:eastAsia="宋体" w:cs="宋体"/>
          <w:b w:val="0"/>
          <w:bCs w:val="0"/>
          <w:color w:val="000000"/>
          <w:sz w:val="24"/>
          <w:szCs w:val="24"/>
          <w:lang w:val="en-US" w:eastAsia="zh-CN" w:bidi="ar-SA"/>
        </w:rPr>
        <w:t xml:space="preserve">该部分费用包含在投标总价中。</w:t>
      </w:r>
      <w:r>
        <w:rPr>
          <w:rFonts w:hint="eastAsia" w:ascii="宋体" w:hAnsi="宋体" w:eastAsia="宋体" w:cs="宋体"/>
          <w:b w:val="0"/>
          <w:bCs w:val="0"/>
          <w:color w:val="000000"/>
          <w:sz w:val="24"/>
          <w:szCs w:val="24"/>
          <w:lang w:val="en-US" w:eastAsia="zh-CN" w:bidi="ar-SA"/>
        </w:rPr>
      </w:r>
      <w:r/>
    </w:p>
    <w:p>
      <w:pPr>
        <w:pStyle w:val="731"/>
        <w:ind w:firstLine="480"/>
        <w:jc w:val="left"/>
        <w:spacing w:after="0" w:line="240" w:lineRule="auto"/>
        <w:rPr>
          <w:rFonts w:ascii="宋体" w:hAnsi="宋体" w:cs="宋体"/>
          <w:sz w:val="24"/>
          <w:szCs w:val="24"/>
          <w:lang w:val="en-US" w:eastAsia="zh-CN"/>
        </w:rPr>
      </w:pPr>
      <w:r>
        <w:rPr>
          <w:rFonts w:hint="eastAsia" w:ascii="宋体" w:hAnsi="宋体" w:cs="宋体"/>
          <w:sz w:val="24"/>
          <w:szCs w:val="24"/>
          <w:lang w:val="en-US" w:eastAsia="zh-CN"/>
        </w:rPr>
        <w:t xml:space="preserve">采购包2：</w:t>
      </w:r>
      <w:r>
        <w:rPr>
          <w:rFonts w:ascii="宋体" w:hAnsi="宋体" w:cs="宋体"/>
          <w:sz w:val="24"/>
          <w:szCs w:val="24"/>
          <w:lang w:val="en-US" w:eastAsia="zh-CN"/>
        </w:rPr>
      </w:r>
      <w:r/>
    </w:p>
    <w:p>
      <w:pPr>
        <w:pStyle w:val="731"/>
        <w:ind w:firstLine="480"/>
        <w:jc w:val="left"/>
        <w:spacing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①设备、机具、用具及易耗品费用。</w:t>
      </w:r>
      <w:r>
        <w:rPr>
          <w:rFonts w:hint="eastAsia" w:ascii="宋体" w:hAnsi="宋体" w:eastAsia="宋体" w:cs="宋体"/>
          <w:color w:val="000000"/>
          <w:sz w:val="24"/>
          <w:szCs w:val="24"/>
          <w:lang w:val="en-US" w:eastAsia="zh-CN" w:bidi="ar-SA"/>
        </w:rPr>
        <w:t xml:space="preserve">供应商负责配备用于物业管理服务的设备、机具、用具、易耗品（包括办公用品、清洁耗材、工程维修用具）等，</w:t>
      </w:r>
      <w:r>
        <w:rPr>
          <w:rFonts w:hint="eastAsia" w:ascii="宋体" w:hAnsi="宋体" w:eastAsia="宋体" w:cs="Times New Roman"/>
          <w:color w:val="000000"/>
          <w:sz w:val="24"/>
          <w:szCs w:val="24"/>
          <w:lang w:val="en-US" w:eastAsia="zh-CN" w:bidi="ar-SA"/>
        </w:rPr>
        <w:t xml:space="preserve">投标人自行测算并考虑到报价中。</w:t>
      </w:r>
      <w:r>
        <w:rPr>
          <w:rFonts w:hint="eastAsia" w:ascii="宋体" w:hAnsi="宋体" w:eastAsia="宋体" w:cs="Times New Roman"/>
          <w:color w:val="000000"/>
          <w:sz w:val="24"/>
          <w:szCs w:val="24"/>
          <w:lang w:val="en-US" w:eastAsia="zh-CN" w:bidi="ar-SA"/>
        </w:rPr>
      </w:r>
      <w:r/>
    </w:p>
    <w:p>
      <w:pPr>
        <w:pStyle w:val="731"/>
        <w:ind w:firstLine="480"/>
        <w:jc w:val="left"/>
        <w:spacing w:after="0"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Times New Roman"/>
          <w:color w:val="000000"/>
          <w:sz w:val="24"/>
          <w:szCs w:val="24"/>
          <w:lang w:val="en-US" w:eastAsia="zh-CN" w:bidi="ar-SA"/>
        </w:rPr>
        <w:t xml:space="preserve">服装费。供应商负责服务人员一年四季工作服，投标人自行测算并考虑到报价中。</w:t>
      </w:r>
      <w:r>
        <w:rPr>
          <w:rFonts w:hint="eastAsia" w:ascii="宋体" w:hAnsi="宋体" w:eastAsia="宋体" w:cs="Times New Roman"/>
          <w:color w:val="000000"/>
          <w:sz w:val="24"/>
          <w:szCs w:val="24"/>
          <w:lang w:val="en-US" w:eastAsia="zh-CN" w:bidi="ar-SA"/>
        </w:rPr>
      </w:r>
      <w:r/>
    </w:p>
    <w:p>
      <w:pPr>
        <w:pStyle w:val="731"/>
        <w:ind w:firstLine="480"/>
        <w:jc w:val="left"/>
        <w:spacing w:after="0"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③</w:t>
      </w:r>
      <w:r>
        <w:rPr>
          <w:rFonts w:hint="eastAsia" w:ascii="宋体" w:hAnsi="宋体" w:cs="宋体"/>
          <w:color w:val="000000"/>
          <w:sz w:val="24"/>
          <w:szCs w:val="24"/>
          <w:lang w:val="en-US" w:eastAsia="zh-CN"/>
        </w:rPr>
        <w:t xml:space="preserve">根据采购人院内相关文件（见附件3），对于部分特需岗位限定最低工资或者予以补贴，</w:t>
      </w:r>
      <w:r>
        <w:rPr>
          <w:rFonts w:hint="eastAsia" w:ascii="宋体" w:hAnsi="宋体" w:eastAsia="宋体" w:cs="宋体"/>
          <w:b w:val="0"/>
          <w:bCs w:val="0"/>
          <w:color w:val="000000"/>
          <w:sz w:val="24"/>
          <w:szCs w:val="24"/>
          <w:lang w:val="en-US" w:eastAsia="zh-CN" w:bidi="ar-SA"/>
        </w:rPr>
        <w:t xml:space="preserve">该部分费用包含在投标总价中。</w:t>
      </w:r>
      <w:r>
        <w:rPr>
          <w:rFonts w:hint="eastAsia" w:ascii="宋体" w:hAnsi="宋体" w:eastAsia="宋体" w:cs="Times New Roman"/>
          <w:color w:val="000000"/>
          <w:sz w:val="24"/>
          <w:szCs w:val="24"/>
          <w:lang w:val="en-US" w:eastAsia="zh-CN" w:bidi="ar-SA"/>
        </w:rPr>
      </w:r>
      <w:r/>
    </w:p>
    <w:p>
      <w:pPr>
        <w:pStyle w:val="731"/>
        <w:ind w:firstLine="480"/>
        <w:jc w:val="left"/>
        <w:spacing w:after="0" w:line="240" w:lineRule="auto"/>
        <w:rPr>
          <w:lang w:val="en-US" w:eastAsia="zh-CN"/>
        </w:rPr>
      </w:pPr>
      <w:r>
        <w:rPr>
          <w:rFonts w:hint="eastAsia" w:ascii="宋体" w:hAnsi="宋体" w:cs="宋体"/>
          <w:sz w:val="24"/>
          <w:szCs w:val="24"/>
          <w:lang w:val="en-US" w:eastAsia="zh-CN"/>
        </w:rPr>
        <w:t xml:space="preserve">（3）各采购包</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rPr>
          <w:lang w:val="en-US" w:eastAsia="zh-CN"/>
        </w:rPr>
      </w:r>
      <w:r/>
    </w:p>
    <w:p>
      <w:pPr>
        <w:pStyle w:val="731"/>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3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31"/>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4.考核要求（考核标准详见附件）</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（1）考核的方式</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制定考核细则（《物业服务考核标准》、实行百分制考核。采购人每月、每季度对供应商履行合同情况、提供服务情况进行定期或不定期考核。考核分为日常考核和督查考核。供应商须将物业服务人员薪酬的一部分作为绩效工资，做到多劳多得，优劳优得。</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②日常考核由采购人监管部门负责：供应商的物业服务人员在采购人的服务工作中，保洁、运送、及会议接待服务的考核，由采购人相关人员每月负责完成，各科室特需用工由用工科室每月考核汇总至相关部门。</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③督查考核由采购人相关部门牵头，采购人相关部门参与，每月对全院物业服务及管理情况进行不少于一次的监督检查。</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（2）考核结果</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综合考核（百分制）：</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由监管部门和护士长每月对物业服务质量进行考核，并以对门诊区域和住院区域考核得分的平均分作为考核总得分，低于90分为不合格</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总分≥90分，不处罚；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85分≤总分＜90分，扣除管理费1000-5000元；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80分≤总分＜85分，扣除管理费5000-10000元；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75分≤总分＜80分，扣除管理费10000-15000元；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70分≤总分＜75分，扣除管理费15000-20000元；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65分≤总分＜70分，扣除管理费20000元；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得分90分以下为不合格。连续3个月总分＜90分，采购人将有权终止合同。供应商在接到采购人书面通知后的2周内必须撤离项目现场，由评标得分排名第四的供应商接手，撤离公司必须与前来接手的公司做好交接工作，不得影响采购人物业工作正常运转。</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（3）其他考核内容</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1）现场使用管理人员不符合相关要求的处罚；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2）供应商必须派出投标响应文件中的项目负责人（项目经理），</w:t>
      </w:r>
      <w:r>
        <w:rPr>
          <w:rFonts w:hint="eastAsia" w:ascii="宋体" w:hAnsi="宋体" w:eastAsia="宋体" w:cs="宋体"/>
          <w:bCs w:val="0"/>
          <w:color w:val="000000"/>
          <w:sz w:val="24"/>
          <w:szCs w:val="24"/>
          <w:highlight w:val="none"/>
          <w:lang w:val="en-US" w:eastAsia="zh-CN"/>
        </w:rPr>
        <w:t xml:space="preserve">项目负责人（项目经理）不</w:t>
      </w:r>
      <w:r>
        <w:rPr>
          <w:rFonts w:hint="eastAsia" w:ascii="宋体" w:hAnsi="宋体" w:eastAsia="宋体" w:cs="宋体"/>
          <w:bCs w:val="0"/>
          <w:color w:val="000000"/>
          <w:sz w:val="24"/>
          <w:szCs w:val="24"/>
          <w:highlight w:val="none"/>
          <w:lang w:val="en-US" w:eastAsia="zh-CN"/>
        </w:rPr>
        <w:t xml:space="preserve">到本项目服务，合同将自动解除。项目负责人（项目经理）必须在本项目服务至少一年，服务一年后在采购人许可前提下方可离任；服务一年内不得以任何理由中断在本项目的服务，否则采购人每月处罚供应商月服务费的3%，直至合同期满一年；其他主管人员必须在本项目服务半年以上，一名不符合每月扣罚服务费0.5%，直至服务期满半年；采购人有权对供应商使用的管理人员提出调换建议；供应商所有物业用工人员如未按投标文件中的年龄要求提供，采购人有权给予相应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到采购人现场服务的管理团队成员,如有不同则差异人员数每人每月处罚5000元。服务三个月后在本项目服务的管理人员须达到投标文件中所组建的管理团队成员的百分之八十以上，否则每下降10个百分点，每月处罚2000元,直至服务期满一年。</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4）岗位人员缺编处罚。供应商岗位人员缺编按以下方法扣罚：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每月供应商各工种（岗位）服务人员缺编率不得大于该工种（岗位）服务人员总数的1%（含1%，重点岗位从其标准）。中标供应商当月岗位缺编率大于该工种（岗位）服务人员总数1%的，采购人当月不予处罚。但是扣除缺编人员工资（含投标报价中相关费用）。中标供应商应于次月积极补充符合要求的物业服务人员到岗工作。如中标供应商不能于次月积极补充符合采购人要求的物业服务人员到岗工作，每缺编1人，采购人按供应商该工种（岗位）服务人员工资予以扣除,并予以工资两倍/月/人处罚（含投标报价中相关费用））。</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②重点岗位：运送、ICU、手术室、消毒供应室，物业工作人员每月缺编不得超过1人。每缺编1人，采购人按前述条款处理并予以处罚。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所有在采购人单位工作的物业人员，其司职的岗位必须相对固定，不得随意转岗、流动、如果变化，供应商需提前和采购人相关部门沟通，说明缘由后方可调换。如果发现物业服务人员缺岗，应提前向供应商主管部门汇报，并向采购人主管部门报备。若发现供应商在采购人不知情的情况下随意调岗、轮转、变更各岗位（工作地点）的人员，以及采购人在检查过程中发现物业服务人员有缺岗、脱岗现象，每检查发现一人/次，处罚1000元/人次。</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6）对供应商的投诉并经核实确认为有效投诉的，采购人扣除供应商服务费1000元/次。供应商若有其它违规行为，视情节轻重给予2000-10000元的经济处罚。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对于供应商物业服务人员出现不符合投标文件响应内容的，扣除服务费200-500元/人次；情节严重者，扣除该物业服务人员当月劳务费用，并立即调离采购人单位。供应商不符合投标文件响应内容的应立即予以整改，并视情节轻重给予2000-10000元的经济处罚。临床科室或用工科室对供应商服务考评不合格有两个及两个以上单元的，经采购人正式沟通三次，供应商无法按要求整改的，采购人有权终止合同。</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8）供应商在合同期间及服务过程中，给采购人造成损失时，采购人有权从合同款项中直接扣除。造成重大责任事故或恶劣社会影响，采购人将通过法律程序维权，采购人可无条件终止合同。</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9）采购人对供应商每月服务质量的考核结果作为支付合同经费的依据。考核所扣费用从当月的服务费中扣除。</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10）撤换的要求；对供应商提供服务时投入配置的设备、设施、工具以及相关用品的数量、质量及使用状况进行监督。</w:t>
      </w:r>
      <w:r>
        <w:rPr>
          <w:rFonts w:hint="eastAsia" w:ascii="宋体" w:hAnsi="宋体" w:eastAsia="宋体" w:cs="宋体"/>
          <w:bCs w:val="0"/>
          <w:color w:val="000000"/>
          <w:sz w:val="24"/>
          <w:szCs w:val="24"/>
          <w:highlight w:val="none"/>
          <w:lang w:val="en-US" w:eastAsia="zh-CN"/>
        </w:rPr>
      </w:r>
      <w:r/>
    </w:p>
    <w:p>
      <w:pPr>
        <w:pStyle w:val="731"/>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31"/>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7"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197"/>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（三）项目负责人阐述视频要求</w:t>
      </w: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操作手册》，上传的阐述视频将作为投标文件的组成部分。视频时长总计不超过5分钟。</w:t>
      </w: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2.视频内容详见“第五章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p>
      <w:pPr>
        <w:pStyle w:val="731"/>
        <w:ind w:firstLine="2530"/>
        <w:spacing w:line="360" w:lineRule="auto"/>
        <w:widowControl/>
        <w:rPr>
          <w:rFonts w:hint="eastAsia" w:ascii="宋体" w:hAnsi="宋体" w:eastAsia="宋体" w:cs="宋体"/>
          <w:b/>
          <w:bCs/>
          <w:lang w:eastAsia="zh-CN"/>
        </w:rPr>
      </w:pPr>
      <w:r>
        <w:rPr>
          <w:rFonts w:hint="eastAsia" w:ascii="宋体" w:hAnsi="宋体" w:cs="宋体"/>
          <w:b/>
          <w:bCs/>
        </w:rPr>
        <w:t xml:space="preserve">《物业服务考核标准》</w:t>
      </w:r>
      <w:r>
        <w:rPr>
          <w:rFonts w:hint="eastAsia" w:ascii="宋体" w:hAnsi="宋体" w:cs="宋体"/>
          <w:b/>
          <w:bCs/>
          <w:lang w:eastAsia="zh-CN"/>
        </w:rPr>
        <w:t xml:space="preserve">（</w:t>
      </w:r>
      <w:r>
        <w:rPr>
          <w:rFonts w:hint="eastAsia" w:ascii="宋体" w:hAnsi="宋体" w:cs="宋体"/>
          <w:b/>
          <w:bCs/>
          <w:lang w:val="en-US" w:eastAsia="zh-CN"/>
        </w:rPr>
        <w:t xml:space="preserve">采购包1</w:t>
      </w:r>
      <w:r>
        <w:rPr>
          <w:rFonts w:hint="eastAsia" w:ascii="宋体" w:hAnsi="宋体" w:cs="宋体"/>
          <w:b/>
          <w:bCs/>
          <w:lang w:eastAsia="zh-CN"/>
        </w:rPr>
        <w:t xml:space="preserve">）</w:t>
      </w:r>
      <w:r>
        <w:rPr>
          <w:rFonts w:hint="eastAsia" w:ascii="宋体" w:hAnsi="宋体" w:eastAsia="宋体" w:cs="宋体"/>
          <w:b/>
          <w:bCs/>
          <w:lang w:eastAsia="zh-CN"/>
        </w:rPr>
      </w:r>
      <w:r/>
    </w:p>
    <w:tbl>
      <w:tblPr>
        <w:tblpPr w:horzAnchor="page" w:tblpX="962" w:vertAnchor="text" w:tblpY="44" w:leftFromText="180" w:topFromText="0" w:rightFromText="180" w:bottomFromText="0"/>
        <w:tblW w:w="10517" w:type="dxa"/>
        <w:tblInd w:w="-108" w:type="dxa"/>
        <w:tblLayout w:type="fixed"/>
        <w:tblCellMar>
          <w:left w:w="108" w:type="dxa"/>
          <w:top w:w="0" w:type="dxa"/>
          <w:right w:w="108" w:type="dxa"/>
          <w:bottom w:w="0" w:type="dxa"/>
        </w:tblCellMar>
        <w:tblLook w:val="04A0" w:firstRow="1" w:lastRow="0" w:firstColumn="1" w:lastColumn="0" w:noHBand="0" w:noVBand="1"/>
      </w:tblPr>
      <w:tblGrid>
        <w:gridCol w:w="1308"/>
        <w:gridCol w:w="446"/>
        <w:gridCol w:w="263"/>
        <w:gridCol w:w="643"/>
        <w:gridCol w:w="568"/>
        <w:gridCol w:w="5246"/>
        <w:gridCol w:w="772"/>
        <w:gridCol w:w="709"/>
        <w:gridCol w:w="562"/>
      </w:tblGrid>
      <w:tr>
        <w:trPr>
          <w:trHeight w:val="312"/>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考评项目</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分值</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考评内容</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扣分日期</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扣分原因</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考评得分</w:t>
            </w:r>
            <w:r>
              <w:rPr>
                <w:rFonts w:ascii="宋体" w:hAnsi="宋体" w:cs="宋体"/>
                <w:b/>
                <w:bCs/>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医疗保洁（60分）</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病区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病房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病室各处无积灰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床单元消毒符合规范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阳台整洁，地面无渣屑，窗框、玻璃无污渍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走道</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地面整洁无渣屑，消防楼梯无烟头、渣屑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不锈钢区域保养符合规范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配餐间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生活垃圾处理及时，垃圾桶内外清洁无污渍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配餐台面、微波炉、开水炉清洁无污垢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洗手台、水槽、龙头、整洁无污垢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橱柜整洁无污垢，物品放置规范有序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办公、诊疗区域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办公桌面无污垢、积灰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窗框、玻璃无污渍，墙面、天花板无积灰、蜘蛛网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64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卫生间地面整洁、便器清洁无积垢，墙面、洗脸台、整洁无污垢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3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公共洗手间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窗框、玻璃无污渍，排风扇、吸顶灯无积灰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污洗间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地面整洁无水渍，医疗垃圾处理、放置规范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清洗槽、水龙头、墙面整洁无污垢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保洁工具清洁，放置有序，标识清晰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医疗废弃物处理符合规范（各类表单记录完整、清晰）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eastAsia="宋体" w:cs="宋体"/>
                <w:lang w:val="en-US" w:eastAsia="zh-CN"/>
              </w:rPr>
              <w:framePr w:vAnchor="text" w:hAnchor="page" w:x="962" w:y="44"/>
            </w:pPr>
            <w:r>
              <w:rPr>
                <w:rFonts w:hint="eastAsia" w:ascii="宋体" w:hAnsi="宋体" w:cs="宋体"/>
              </w:rPr>
              <w:t xml:space="preserve">门诊、3号楼1楼、6号楼1楼、2</w:t>
            </w:r>
            <w:r>
              <w:rPr>
                <w:rFonts w:hint="eastAsia" w:ascii="宋体" w:hAnsi="宋体" w:cs="宋体"/>
                <w:lang w:val="en-US" w:eastAsia="zh-CN"/>
              </w:rPr>
              <w:t xml:space="preserve">号</w:t>
            </w:r>
            <w:r>
              <w:rPr>
                <w:rFonts w:hint="eastAsia" w:ascii="宋体" w:hAnsi="宋体" w:cs="宋体"/>
              </w:rPr>
              <w:t xml:space="preserve">楼、5号楼、7号楼</w:t>
            </w:r>
            <w:r>
              <w:rPr>
                <w:rFonts w:hint="eastAsia" w:ascii="宋体" w:hAnsi="宋体" w:cs="宋体"/>
                <w:lang w:eastAsia="zh-CN"/>
              </w:rPr>
              <w:t xml:space="preserve">、</w:t>
            </w:r>
            <w:r>
              <w:rPr>
                <w:rFonts w:hint="eastAsia" w:ascii="宋体" w:hAnsi="宋体" w:cs="宋体"/>
                <w:lang w:val="en-US" w:eastAsia="zh-CN"/>
              </w:rPr>
              <w:t xml:space="preserve">9号楼</w:t>
            </w:r>
            <w:r>
              <w:rPr>
                <w:rFonts w:ascii="宋体" w:hAnsi="宋体" w:eastAsia="宋体" w:cs="宋体"/>
                <w:lang w:val="en-US" w:eastAsia="zh-CN"/>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楼道、诊室地面整洁无渣屑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诊室桌面、等待椅无污垢、积灰，按规范消毒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外围科室、行政区域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楼道、诊室（办公室）地面整洁无渣屑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院感消毒</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消毒操作符合院感规范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各种消毒液浓度符合院感要求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保洁工具使用分区、使用面积符合院感要求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一床一巾、一房一巾数量、消毒、使用方法符合规范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出院病人床单元终末消毒规范要求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七步洗手法熟练掌握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医废处置</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医疗废弃物运送路线、时间、装车符合规范要求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医疗废弃物暂存：符合规范暂存、转运要求（各类表单记录完整、清晰）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外环境</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道路地面：整洁无垃圾，场地边角无积灰，地标线清晰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灯箱、灯柱、牌匾无蛛网，无污迹，无违章张贴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6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室外（废物桶、果皮箱、垃圾篓）桶体清洁，烟灰烟蒂随时清理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按要求对植物进行浇水，土壤保持适度湿润，无干早缺水现象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Arial" w:hAnsi="Arial" w:cs="Arial"/>
                <w:color w:val="191919"/>
                <w:shd w:val="clear" w:color="auto" w:fill="f8f7f3"/>
              </w:rPr>
              <w:t xml:space="preserve">定期清理院内花坛及草坪内杂草，保证美观整洁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植物生长旺盛，枝叶繁茂，色泽正常，无明显病虫害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按照植物生长特点和景观要求进行合理修剪，造型美观,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定期施肥，肥料种类和用量适宜，植物生长健壮</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休息区域桌椅清洁，定期消毒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运送服务（15分）</w:t>
            </w: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药品、标本、物资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安全性（无遗失、破损，运送过程符合院感要求）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及时性（电话通知的紧急运送10分钟内到达）</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正确性（运送物品有签收记录）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5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患者陪检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到达及时、运送规范、态度温馨、无投诉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电梯司乘</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着装规范，服务礼仪符合要求，态度温馨、无投诉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电梯轿厢整洁卫生，消毒及时规范，记录完整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员工管理（10分）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仪容仪表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工服整洁，佩戴工号牌，女员工盘发，男员工头发梳理整齐，不留胡须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服务礼仪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精神饱满，面带微笑，礼貌用语，四轻操作（走路轻、说话轻、操作轻、开关门窗轻）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4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岗位纪律</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在岗在位，遵守作息时间，不饮酒，不玩手机，不看电视，不扎堆聊天</w:t>
            </w:r>
            <w:r>
              <w:rPr>
                <w:rFonts w:hint="eastAsia" w:ascii="宋体" w:hAnsi="宋体" w:cs="宋体"/>
                <w:lang w:eastAsia="zh-CN"/>
              </w:rPr>
              <w:t xml:space="preserve">。</w:t>
            </w:r>
            <w:r>
              <w:rPr>
                <w:rFonts w:hint="eastAsia" w:ascii="宋体" w:hAnsi="宋体" w:cs="宋体"/>
                <w:lang w:val="en-US" w:eastAsia="zh-CN"/>
              </w:rPr>
              <w:t xml:space="preserve">严禁迟到早退。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9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掌握岗位工作流程，熟悉各项规章制度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无安全隐患，住宿点及工作场所禁止使用电器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10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项目管理（15分）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人员管理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widowControl/>
              <w:rPr>
                <w:rFonts w:ascii="宋体" w:hAnsi="宋体" w:cs="宋体"/>
              </w:rPr>
              <w:framePr w:vAnchor="text" w:hAnchor="page" w:x="962" w:y="44"/>
            </w:pPr>
            <w:r>
              <w:rPr>
                <w:rFonts w:hint="eastAsia" w:ascii="宋体" w:hAnsi="宋体" w:cs="宋体"/>
              </w:rPr>
              <w:t xml:space="preserve">若员工流动，做到缺编不缺岗。安排顶岗完成任务。责任区域内缺编率不能超过该部门总人数的5%。并在14天内招聘新员工补满。</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质量考核</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项目各层级有督查管理，有完善的质量考核记录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岗位培训</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定期做员工培训，记录、签名完善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绩效管理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有绩效管理，杜绝平均主义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部门投诉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有效投诉视情节扣分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合计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100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甲方考评人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乙方考评人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non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考评日期</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non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备注</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b/>
                <w:bCs/>
              </w:rPr>
              <w:t xml:space="preserve">每扣0.1分即扣除服务费50元</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r>
    </w:tbl>
    <w:p>
      <w:pPr>
        <w:pStyle w:val="731"/>
        <w:ind w:firstLine="422"/>
        <w:spacing w:line="360" w:lineRule="auto"/>
        <w:widowControl/>
        <w:rPr>
          <w:rFonts w:ascii="宋体" w:hAnsi="宋体" w:cs="宋体"/>
          <w:b/>
          <w:bCs/>
        </w:rPr>
      </w:pPr>
      <w:r>
        <w:rPr>
          <w:rFonts w:ascii="宋体" w:hAnsi="宋体" w:cs="宋体"/>
          <w:b/>
          <w:bCs/>
        </w:rPr>
      </w:r>
      <w:r/>
    </w:p>
    <w:p>
      <w:pPr>
        <w:pStyle w:val="731"/>
        <w:ind w:firstLine="2530"/>
        <w:spacing w:line="360" w:lineRule="auto"/>
        <w:shd w:val="clear" w:color="auto" w:fill="auto"/>
        <w:widowControl/>
        <w:rPr>
          <w:rFonts w:ascii="宋体" w:hAnsi="宋体" w:eastAsia="宋体" w:cs="宋体"/>
          <w:b/>
          <w:bCs/>
          <w:lang w:val="en-US" w:eastAsia="zh-CN"/>
        </w:rPr>
      </w:pPr>
      <w:r>
        <w:rPr>
          <w:rFonts w:hint="eastAsia" w:ascii="宋体" w:hAnsi="宋体" w:cs="宋体"/>
          <w:b/>
          <w:bCs/>
        </w:rPr>
        <w:t xml:space="preserve">《物业服务考核标准》</w:t>
      </w:r>
      <w:r>
        <w:rPr>
          <w:rFonts w:hint="eastAsia" w:ascii="宋体" w:hAnsi="宋体" w:cs="宋体"/>
          <w:b/>
          <w:bCs/>
          <w:lang w:eastAsia="zh-CN"/>
        </w:rPr>
        <w:t xml:space="preserve">（</w:t>
      </w:r>
      <w:r>
        <w:rPr>
          <w:rFonts w:hint="eastAsia" w:ascii="宋体" w:hAnsi="宋体" w:cs="宋体"/>
          <w:b/>
          <w:bCs/>
          <w:lang w:val="en-US" w:eastAsia="zh-CN"/>
        </w:rPr>
        <w:t xml:space="preserve">采购包2）</w:t>
      </w:r>
      <w:r>
        <w:rPr>
          <w:rFonts w:ascii="宋体" w:hAnsi="宋体" w:eastAsia="宋体" w:cs="宋体"/>
          <w:b/>
          <w:bCs/>
          <w:lang w:val="en-US" w:eastAsia="zh-CN"/>
        </w:rPr>
      </w:r>
      <w:r/>
    </w:p>
    <w:tbl>
      <w:tblPr>
        <w:tblpPr w:horzAnchor="page" w:tblpX="962" w:vertAnchor="text" w:tblpY="44" w:leftFromText="180" w:topFromText="0" w:rightFromText="180" w:bottomFromText="0"/>
        <w:tblW w:w="10517" w:type="dxa"/>
        <w:tblInd w:w="-108" w:type="dxa"/>
        <w:tblLayout w:type="fixed"/>
        <w:tblCellMar>
          <w:left w:w="108" w:type="dxa"/>
          <w:top w:w="0" w:type="dxa"/>
          <w:right w:w="108" w:type="dxa"/>
          <w:bottom w:w="0" w:type="dxa"/>
        </w:tblCellMar>
        <w:tblLook w:val="04A0" w:firstRow="1" w:lastRow="0" w:firstColumn="1" w:lastColumn="0" w:noHBand="0" w:noVBand="1"/>
      </w:tblPr>
      <w:tblGrid>
        <w:gridCol w:w="1308"/>
        <w:gridCol w:w="446"/>
        <w:gridCol w:w="263"/>
        <w:gridCol w:w="643"/>
        <w:gridCol w:w="568"/>
        <w:gridCol w:w="5246"/>
        <w:gridCol w:w="772"/>
        <w:gridCol w:w="709"/>
        <w:gridCol w:w="562"/>
      </w:tblGrid>
      <w:tr>
        <w:trPr>
          <w:trHeight w:val="312"/>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考评项目</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分值</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考评内容</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扣分日期</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扣分原因</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考评得分</w:t>
            </w:r>
            <w:r>
              <w:rPr>
                <w:rFonts w:ascii="宋体" w:hAnsi="宋体" w:cs="宋体"/>
                <w:b/>
                <w:bCs/>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医疗保洁（60分）</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病区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病房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病室各处无积灰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床单元消毒符合规范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阳台整洁，地面无渣屑，窗框、玻璃无污渍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走道</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地面整洁无渣屑，消防楼梯无烟头、渣屑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不锈钢区域保养符合规范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配餐间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生活垃圾处理及时，垃圾桶内外清洁无污渍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配餐台面、微波炉、开水炉清洁无污垢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洗手台、水槽、龙头、整洁无污垢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橱柜整洁无污垢，物品放置规范有序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办公、诊疗区域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办公桌面无污垢、积灰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窗框、玻璃无污渍，墙面、天花板无积灰、蜘蛛网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64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卫生间地面整洁、便器清洁无积垢，墙面、洗脸台、整洁无污垢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3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公共洗手间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窗框、玻璃无污渍，排风扇、吸顶灯无积灰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污洗间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地面整洁无水渍，医疗垃圾处理、放置规范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清洗槽、水龙头、墙面整洁无污垢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保洁工具清洁，放置有序，标识清晰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医疗废弃物处理符合规范（各类表单记录完整、清晰）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eastAsia="宋体" w:cs="宋体"/>
                <w:lang w:val="en-US" w:eastAsia="zh-CN"/>
              </w:rPr>
              <w:framePr w:vAnchor="text" w:hAnchor="page" w:x="962" w:y="44"/>
            </w:pPr>
            <w:r>
              <w:rPr>
                <w:rFonts w:hint="eastAsia" w:ascii="宋体" w:hAnsi="宋体" w:cs="宋体"/>
              </w:rPr>
              <w:t xml:space="preserve">门诊</w:t>
            </w:r>
            <w:r>
              <w:rPr>
                <w:rFonts w:hint="eastAsia" w:ascii="宋体" w:hAnsi="宋体" w:cs="宋体"/>
                <w:lang w:val="en-US" w:eastAsia="zh-CN"/>
              </w:rPr>
              <w:t xml:space="preserve">楼</w:t>
            </w:r>
            <w:r>
              <w:rPr>
                <w:rFonts w:hint="eastAsia" w:ascii="宋体" w:hAnsi="宋体" w:cs="宋体"/>
              </w:rPr>
              <w:t xml:space="preserve">、</w:t>
            </w:r>
            <w:r>
              <w:rPr>
                <w:rFonts w:hint="eastAsia" w:ascii="宋体" w:hAnsi="宋体" w:cs="宋体"/>
                <w:lang w:val="en-US" w:eastAsia="zh-CN"/>
              </w:rPr>
              <w:t xml:space="preserve">胸科楼、肺科楼、放疗科、检验科、供应室楼、7号楼、9号楼、10号楼、黑三楼、拉萨路8-1号</w:t>
            </w:r>
            <w:r>
              <w:rPr>
                <w:rFonts w:ascii="宋体" w:hAnsi="宋体" w:eastAsia="宋体" w:cs="宋体"/>
                <w:lang w:val="en-US" w:eastAsia="zh-CN"/>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楼道、诊室地面整洁无渣屑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诊室桌面、等待椅无污垢、积灰，按规范消毒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外围科室、行政区域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楼道、诊室（办公室）地面整洁无渣屑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院感消毒</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消毒操作符合院感规范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各种消毒液浓度符合院感要求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保洁工具使用分区、使用面积符合院感要求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一床一巾、一房一巾数量、消毒、使用方法符合规范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出院病人床单元终末消毒规范要求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七步洗手法熟练掌握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医废处置</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医疗废弃物运送路线、时间、装车符合规范要求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医疗废弃物暂存：符合规范暂存、转运要求（各类表单记录完整、清晰）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外环境</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道路地面：整洁无垃圾，场地边角无积灰，地标线清晰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灯箱、灯柱、牌匾无蛛网，无污迹，无违章张贴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6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室外（废物桶、果皮箱、垃圾篓）桶体清洁，烟灰烟蒂随时清理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休息区域桌椅清洁，定期消毒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运送服务（15分）</w:t>
            </w: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药品、标本、物资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安全性（无遗失、破损，运送过程符合院感要求）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及时性（电话通知的紧急运送10分钟内到达）</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正确性（运送物品有签收记录）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5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患者陪检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到达及时、运送规范、态度温馨、无投诉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电梯司乘</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着装规范，服务礼仪符合要求，态度温馨、无投诉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电梯轿厢整洁卫生，消毒及时规范，记录完整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员工管理（10分）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仪容仪表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工服整洁，佩戴工号牌，女员工盘发，男员工头发梳理整齐，不留胡须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服务礼仪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精神饱满，面带微笑，礼貌用语，四轻操作（走路轻、说话轻、操作轻、开关门窗轻）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4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岗位纪律</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在岗在位，遵守作息时间，不饮酒，不玩手机，不看电视，不扎堆聊天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9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掌握岗位工作流程，熟悉各项规章制度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无安全隐患，住宿点及工作场所禁止使用电器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10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项目管理（15分）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人员管理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shd w:val="clear" w:color="auto" w:fill="auto"/>
              <w:widowControl/>
              <w:rPr>
                <w:rFonts w:ascii="宋体" w:hAnsi="宋体" w:cs="宋体"/>
              </w:rPr>
              <w:framePr w:vAnchor="text" w:hAnchor="page" w:x="962" w:y="44"/>
            </w:pPr>
            <w:r>
              <w:rPr>
                <w:rFonts w:hint="eastAsia" w:ascii="宋体" w:hAnsi="宋体" w:cs="宋体"/>
              </w:rPr>
              <w:t xml:space="preserve">若员工流动，做到缺编不缺岗。安排顶岗完成任务。责任区域内缺编率不能超过该部门总人数的5%。并在14天内招聘新员工补满。</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质量考核</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项目各层级有督查管理，有完善的质量考核记录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岗位培训</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定期做员工培训，记录、签名完善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绩效管理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有绩效管理，杜绝平均主义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部门投诉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有效投诉视情节扣分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合计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100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甲方考评人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乙方考评人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non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考评日期</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non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备注</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b/>
                <w:bCs/>
              </w:rPr>
              <w:t xml:space="preserve">每扣0.1分即扣除服务费50元</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bl>
    <w:p>
      <w:pPr>
        <w:pStyle w:val="731"/>
        <w:ind w:firstLine="422"/>
        <w:spacing w:line="360" w:lineRule="auto"/>
        <w:shd w:val="clear" w:color="auto" w:fill="auto"/>
        <w:widowControl/>
        <w:rPr>
          <w:rFonts w:ascii="宋体" w:hAnsi="宋体" w:cs="宋体"/>
          <w:b/>
          <w:bCs/>
        </w:rPr>
      </w:pPr>
      <w:r>
        <w:rPr>
          <w:rFonts w:ascii="宋体" w:hAnsi="宋体" w:cs="宋体"/>
          <w:b/>
          <w:bCs/>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ind w:left="0" w:firstLine="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w:t>
      </w:r>
      <w:r>
        <w:rPr>
          <w:rFonts w:hint="eastAsia" w:ascii="宋体" w:hAnsi="宋体" w:cs="宋体"/>
          <w:b/>
          <w:bCs/>
          <w:sz w:val="21"/>
          <w:szCs w:val="21"/>
        </w:rPr>
        <w:t xml:space="preserve">设备、工具及物资</w:t>
      </w:r>
      <w:r>
        <w:rPr>
          <w:rFonts w:hint="eastAsia" w:ascii="宋体" w:hAnsi="宋体" w:eastAsia="宋体" w:cs="宋体"/>
          <w:b/>
          <w:bCs/>
          <w:sz w:val="21"/>
          <w:szCs w:val="21"/>
          <w:lang w:val="en-US" w:eastAsia="zh-CN"/>
        </w:rPr>
        <w:t xml:space="preserve">明细</w:t>
      </w:r>
      <w:r>
        <w:rPr>
          <w:rFonts w:hint="eastAsia" w:ascii="宋体" w:hAnsi="宋体" w:eastAsia="宋体" w:cs="Times New Roman"/>
          <w:b w:val="0"/>
          <w:bCs w:val="0"/>
          <w:color w:val="000000"/>
          <w:spacing w:val="0"/>
          <w:sz w:val="24"/>
          <w:szCs w:val="24"/>
          <w:lang w:val="en-US" w:eastAsia="zh-CN"/>
        </w:rPr>
      </w:r>
      <w:r/>
    </w:p>
    <w:p>
      <w:pPr>
        <w:pStyle w:val="731"/>
        <w:rPr>
          <w:rFonts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采购包1：</w:t>
      </w:r>
      <w:r>
        <w:rPr>
          <w:rFonts w:ascii="宋体" w:hAnsi="宋体" w:eastAsia="宋体" w:cs="Times New Roman"/>
          <w:b w:val="0"/>
          <w:bCs w:val="0"/>
          <w:color w:val="000000"/>
          <w:spacing w:val="0"/>
          <w:sz w:val="24"/>
          <w:szCs w:val="24"/>
          <w:lang w:val="en-US" w:eastAsia="zh-CN"/>
        </w:rPr>
      </w:r>
      <w:r/>
    </w:p>
    <w:p>
      <w:pPr>
        <w:pStyle w:val="1054"/>
        <w:ind w:firstLine="420"/>
        <w:spacing w:before="0"/>
        <w:widowControl/>
        <w:rPr>
          <w:rFonts w:ascii="宋体" w:hAnsi="宋体" w:cs="宋体"/>
          <w:sz w:val="21"/>
          <w:szCs w:val="21"/>
        </w:rPr>
      </w:pPr>
      <w:r>
        <w:rPr>
          <w:rFonts w:hint="eastAsia" w:ascii="宋体" w:hAnsi="宋体" w:cs="宋体"/>
          <w:sz w:val="21"/>
          <w:szCs w:val="21"/>
          <w:lang w:val="en-US" w:eastAsia="zh-CN"/>
        </w:rPr>
        <w:t xml:space="preserve">2.1 </w:t>
      </w:r>
      <w:r>
        <w:rPr>
          <w:rFonts w:hint="eastAsia" w:ascii="宋体" w:hAnsi="宋体" w:cs="宋体"/>
          <w:sz w:val="21"/>
          <w:szCs w:val="21"/>
        </w:rPr>
        <w:t xml:space="preserve">设备类</w:t>
      </w:r>
      <w:r>
        <w:rPr>
          <w:rFonts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7"/>
        <w:gridCol w:w="2333"/>
        <w:gridCol w:w="2952"/>
        <w:gridCol w:w="1534"/>
        <w:gridCol w:w="1860"/>
      </w:tblGrid>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设备名称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单位</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全自动电瓶洗地机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电线式抛光机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高速抛光机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石材处理机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吹风机（吹地用）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全自动洗脱机50kg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成飞、通江、台湾ICE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全自动烘干机50kg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成飞、通江、台湾ICE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垃圾运送车（带盖）</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吸水吸尘机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清洁手推车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高压水枪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对讲机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摩托罗拉、健武、奥讯</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小型驾驶式自动洗地机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肩背式吸尘器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速净地擦机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驾驶式扫地机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双层多功能车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电脑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多功能一体机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冰箱</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微波炉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考勤机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方形斗车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充电器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多用推车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NifiskAM3SP三速干风机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HD6\15-4CN高压清洗机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地坪研磨/抛光机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马力士、天尼、迪威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MAGS-100B石材翻新机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马力士、天尼、迪威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空气压缩机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其他</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bookmarkStart w:id="198" w:name="OLE_LINK3"/>
            <w:r/>
            <w:bookmarkStart w:id="199" w:name="OLE_LINK4"/>
            <w:r>
              <w:rPr>
                <w:rFonts w:hint="eastAsia" w:ascii="宋体" w:hAnsi="宋体" w:cs="宋体"/>
              </w:rPr>
              <w:t xml:space="preserve">由供应商自报</w:t>
            </w:r>
            <w:bookmarkEnd w:id="198"/>
            <w:r/>
            <w:bookmarkEnd w:id="199"/>
            <w:r>
              <w:rPr>
                <w:rFonts w:ascii="宋体" w:hAnsi="宋体" w:cs="宋体"/>
              </w:rPr>
            </w:r>
            <w:r/>
          </w:p>
        </w:tc>
      </w:tr>
    </w:tbl>
    <w:p>
      <w:pPr>
        <w:pStyle w:val="783"/>
        <w:ind w:firstLine="735"/>
        <w:spacing w:line="360" w:lineRule="auto"/>
        <w:widowControl/>
        <w:rPr>
          <w:rFonts w:ascii="宋体" w:hAnsi="宋体" w:cs="宋体"/>
        </w:rPr>
      </w:pPr>
      <w:r>
        <w:rPr>
          <w:rFonts w:hint="eastAsia" w:ascii="宋体" w:hAnsi="宋体" w:cs="宋体"/>
          <w:lang w:val="en-US" w:eastAsia="zh-CN"/>
        </w:rPr>
        <w:t xml:space="preserve">2.2 </w:t>
      </w:r>
      <w:r>
        <w:rPr>
          <w:rFonts w:hint="eastAsia" w:ascii="宋体" w:hAnsi="宋体" w:cs="宋体"/>
        </w:rPr>
        <w:t xml:space="preserve">物资类：</w:t>
      </w:r>
      <w:r>
        <w:rPr>
          <w:rFonts w:ascii="宋体" w:hAnsi="宋体" w:cs="宋体"/>
        </w:rPr>
      </w:r>
      <w:r/>
    </w:p>
    <w:p>
      <w:pPr>
        <w:pStyle w:val="783"/>
        <w:ind w:firstLine="630"/>
        <w:spacing w:line="360" w:lineRule="auto"/>
        <w:widowControl/>
        <w:rPr>
          <w:rFonts w:ascii="宋体" w:hAnsi="宋体" w:cs="宋体"/>
        </w:rPr>
      </w:pPr>
      <w:r>
        <w:rPr>
          <w:rFonts w:hint="eastAsia" w:ascii="宋体" w:hAnsi="宋体" w:cs="宋体"/>
        </w:rPr>
        <w:t xml:space="preserve">（1）保洁工具及物资</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2268"/>
        <w:gridCol w:w="2977"/>
        <w:gridCol w:w="1559"/>
        <w:gridCol w:w="1790"/>
      </w:tblGrid>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名称、规格</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计量单位</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撮箕</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长柄撮箕</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长柄扫帚</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恭桶刷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恭桶刷拖架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湿拖把手柄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“小心地滑”告示牌</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混合式拖把（中白）</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混合式拖把（大蓝）</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混合式拖把（大绿）</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除尘拖把框架（小）</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除尘拖把框架（大）</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打蜡系列工具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打蜡拖布</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墙面清洗工具组合</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墙面保洁工具的更换棉刷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双格桶(18升)</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圆形桶(13.2升)</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榨水器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hint="eastAsia" w:ascii="宋体" w:hAnsi="宋体" w:cs="宋体"/>
                <w:lang w:val="en-US" w:eastAsia="zh-CN"/>
              </w:rPr>
              <w:t xml:space="preserve">"</w:t>
            </w:r>
            <w:r>
              <w:rPr>
                <w:rFonts w:hint="eastAsia" w:ascii="宋体" w:hAnsi="宋体" w:cs="宋体"/>
              </w:rPr>
              <w:t xml:space="preserve">x12</w:t>
            </w:r>
            <w:r>
              <w:rPr>
                <w:rFonts w:hint="eastAsia" w:ascii="宋体" w:hAnsi="宋体" w:cs="宋体"/>
                <w:lang w:val="en-US" w:eastAsia="zh-CN"/>
              </w:rPr>
              <w:t xml:space="preserve">"</w:t>
            </w:r>
            <w:r>
              <w:rPr>
                <w:rFonts w:hint="eastAsia" w:ascii="宋体" w:hAnsi="宋体" w:cs="宋体"/>
              </w:rPr>
              <w:t xml:space="preserve">除尘拖把（小号、兰色）</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hint="eastAsia" w:ascii="宋体" w:hAnsi="宋体" w:cs="宋体"/>
                <w:lang w:val="en-US" w:eastAsia="zh-CN"/>
              </w:rPr>
              <w:t xml:space="preserve">"</w:t>
            </w:r>
            <w:r>
              <w:rPr>
                <w:rFonts w:hint="eastAsia" w:ascii="宋体" w:hAnsi="宋体" w:cs="宋体"/>
              </w:rPr>
              <w:t xml:space="preserve">x36</w:t>
            </w:r>
            <w:r>
              <w:rPr>
                <w:rFonts w:hint="eastAsia" w:ascii="宋体" w:hAnsi="宋体" w:cs="宋体"/>
                <w:lang w:val="en-US" w:eastAsia="zh-CN"/>
              </w:rPr>
              <w:t xml:space="preserve">"</w:t>
            </w:r>
            <w:r>
              <w:rPr>
                <w:rFonts w:hint="eastAsia" w:ascii="宋体" w:hAnsi="宋体" w:cs="宋体"/>
              </w:rPr>
              <w:t xml:space="preserve">除尘拖把（大号、兰色）</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17英寸红色保养保洁垫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17英寸黑色起蜡垫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17英寸白色保洁垫(洗地机用)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20英寸白色高速抛光垫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17英寸棕色结晶磨光垫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17英寸灰色结晶抛光垫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保洁物料用具提篮</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不锈钢桶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保洁车袋（红色、高端项目专用）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保洁车袋盖（红色、高端项目专用）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安全围裙</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安全镜</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安全手套</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高尘扫手柄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高尘扫手套</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喷壶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不锈钢玻璃刮固定式手柄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把</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bl>
    <w:p>
      <w:pPr>
        <w:pStyle w:val="731"/>
      </w:p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ind w:left="0" w:firstLine="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采购包2：</w:t>
      </w:r>
      <w:r>
        <w:rPr>
          <w:rFonts w:ascii="宋体" w:hAnsi="宋体" w:eastAsia="宋体" w:cs="宋体"/>
          <w:color w:val="000000"/>
          <w:sz w:val="24"/>
          <w:szCs w:val="24"/>
          <w:lang w:val="en-US" w:eastAsia="zh-CN"/>
        </w:rPr>
      </w:r>
      <w:r/>
    </w:p>
    <w:p>
      <w:pPr>
        <w:pStyle w:val="1054"/>
        <w:ind w:firstLine="420"/>
        <w:spacing w:before="0"/>
        <w:widowControl/>
        <w:rPr>
          <w:rFonts w:ascii="宋体" w:hAnsi="宋体" w:cs="宋体"/>
          <w:sz w:val="21"/>
          <w:szCs w:val="21"/>
        </w:rPr>
      </w:pPr>
      <w:r>
        <w:rPr>
          <w:rFonts w:hint="eastAsia" w:ascii="宋体" w:hAnsi="宋体" w:cs="宋体"/>
          <w:sz w:val="21"/>
          <w:szCs w:val="21"/>
          <w:lang w:val="en-US" w:eastAsia="zh-CN"/>
        </w:rPr>
        <w:t xml:space="preserve">2.1 </w:t>
      </w:r>
      <w:r>
        <w:rPr>
          <w:rFonts w:hint="eastAsia" w:ascii="宋体" w:hAnsi="宋体" w:cs="宋体"/>
          <w:sz w:val="21"/>
          <w:szCs w:val="21"/>
        </w:rPr>
        <w:t xml:space="preserve">设备类</w:t>
      </w:r>
      <w:r>
        <w:rPr>
          <w:rFonts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7"/>
        <w:gridCol w:w="2333"/>
        <w:gridCol w:w="2952"/>
        <w:gridCol w:w="1534"/>
        <w:gridCol w:w="1860"/>
      </w:tblGrid>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设备名称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单位</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全自动电瓶洗地机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电线式抛光机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高速抛光机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石材处理机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吹风机（吹地用）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全自动洗脱机50kg</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成飞、通江、台湾ICE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全自动烘干机50kg</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成飞、通江、台湾ICE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垃圾运送车（带盖）</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吸水吸尘机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清洁手推车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高压水枪</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对讲机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摩托罗拉、健武、奥讯</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小型驾驶式自动洗地机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肩背式吸尘器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速净地擦机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驾驶式扫地机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双层多功能车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电脑</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多功能一体机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冰箱</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微波炉</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考勤机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方形斗车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充电器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多用推车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NifiskAM3SP三速干风机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HD6\15-4CN高压清洗机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地坪研磨/抛光机</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马力士、天尼、迪威</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MAGS-100B石材翻新机</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马力士、天尼、迪威</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空气压缩机</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其他</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bl>
    <w:p>
      <w:pPr>
        <w:pStyle w:val="783"/>
        <w:ind w:firstLine="735"/>
        <w:spacing w:line="360" w:lineRule="auto"/>
        <w:widowControl/>
        <w:rPr>
          <w:rFonts w:ascii="宋体" w:hAnsi="宋体" w:cs="宋体"/>
        </w:rPr>
      </w:pPr>
      <w:r>
        <w:rPr>
          <w:rFonts w:hint="eastAsia" w:ascii="宋体" w:hAnsi="宋体" w:cs="宋体"/>
          <w:lang w:val="en-US" w:eastAsia="zh-CN"/>
        </w:rPr>
        <w:t xml:space="preserve">2.2 </w:t>
      </w:r>
      <w:r>
        <w:rPr>
          <w:rFonts w:hint="eastAsia" w:ascii="宋体" w:hAnsi="宋体" w:cs="宋体"/>
        </w:rPr>
        <w:t xml:space="preserve">物资类：</w:t>
      </w:r>
      <w:r>
        <w:rPr>
          <w:rFonts w:ascii="宋体" w:hAnsi="宋体" w:cs="宋体"/>
        </w:rPr>
      </w:r>
      <w:r/>
    </w:p>
    <w:p>
      <w:pPr>
        <w:pStyle w:val="783"/>
        <w:ind w:firstLine="630"/>
        <w:spacing w:line="360" w:lineRule="auto"/>
        <w:widowControl/>
        <w:rPr>
          <w:rFonts w:ascii="宋体" w:hAnsi="宋体" w:cs="宋体"/>
        </w:rPr>
      </w:pPr>
      <w:r>
        <w:rPr>
          <w:rFonts w:hint="eastAsia" w:ascii="宋体" w:hAnsi="宋体" w:cs="宋体"/>
        </w:rPr>
        <w:t xml:space="preserve">（1）保洁工具及物资</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2268"/>
        <w:gridCol w:w="2977"/>
        <w:gridCol w:w="1559"/>
        <w:gridCol w:w="1790"/>
      </w:tblGrid>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名称、规格</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计量单位</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撮箕</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长柄撮箕</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长柄扫帚</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恭桶刷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恭桶刷拖架</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湿拖把手柄</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“小心地滑”告示牌</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混合式拖把（中白）</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混合式拖把（大蓝）</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混合式拖把（大绿）</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除尘拖把框架（小）</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除尘拖把框架（大）</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除尘拖把手柄</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打蜡系列工具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打蜡拖布</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墙面清洗工具组合</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墙面保洁工具的更换棉刷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双格桶(18升)</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圆形桶(13.2升)</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榨水器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5</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x12</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除尘拖把（小号、兰色）</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5</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x36</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除尘拖把（大号、兰色）</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17英寸红色保养保洁垫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17英寸黑色起蜡垫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17英寸白色保洁垫(洗地机用)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20英寸白色高速抛光垫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17英寸棕色结晶磨光垫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17英寸灰色结晶抛光垫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保洁物料用具提篮</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不锈钢桶</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保洁车袋（红色、高端项目专用）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保洁车袋盖（红色、高端项目专用）</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安全围裙</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安全镜</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安全手套</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高尘扫手柄</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高尘扫手套</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喷壶</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不锈钢玻璃刮固定式手柄</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把</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bl>
    <w:p>
      <w:pPr>
        <w:pStyle w:val="731"/>
      </w:p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3.部分特需岗位限定最低工资或者予以补贴</w:t>
      </w:r>
      <w:r>
        <w:rPr>
          <w:rFonts w:hint="eastAsia" w:ascii="宋体" w:hAnsi="宋体" w:cs="宋体"/>
          <w:color w:val="000000"/>
          <w:sz w:val="24"/>
          <w:szCs w:val="24"/>
          <w:lang w:val="en-US" w:eastAsia="zh-CN"/>
        </w:rPr>
      </w:r>
      <w:r/>
    </w:p>
    <w:p>
      <w:pPr>
        <w:pStyle w:val="735"/>
        <w:numPr>
          <w:ilvl w:val="0"/>
          <w:numId w:val="0"/>
        </w:numP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采购包1：</w:t>
      </w:r>
      <w:r>
        <w:rPr>
          <w:rFonts w:hint="eastAsia" w:ascii="宋体" w:hAnsi="宋体" w:eastAsia="宋体" w:cs="宋体"/>
          <w:b w:val="0"/>
          <w:bCs w:val="0"/>
          <w:color w:val="000000"/>
          <w:sz w:val="24"/>
          <w:szCs w:val="24"/>
          <w:lang w:val="en-US" w:eastAsia="zh-CN" w:bidi="ar-SA"/>
        </w:rPr>
      </w:r>
      <w:r/>
    </w:p>
    <w:p>
      <w:pPr>
        <w:pStyle w:val="735"/>
        <w:numPr>
          <w:ilvl w:val="0"/>
          <w:numId w:val="0"/>
        </w:numPr>
        <w:jc w:val="center"/>
        <w:rPr>
          <w:lang w:val="en-US" w:eastAsia="zh-CN"/>
        </w:rPr>
      </w:pPr>
      <w:r>
        <w:rPr>
          <w:rFonts w:hint="eastAsia"/>
          <w:lang w:val="en-US" w:eastAsia="zh-CN"/>
        </w:rPr>
        <w:t xml:space="preserve">脑</w:t>
      </w:r>
      <w:r>
        <w:rPr>
          <w:lang w:val="en-US" w:eastAsia="zh-CN"/>
        </w:rPr>
        <w:t xml:space="preserve">科院区物业特需岗位人员明细</w:t>
      </w:r>
      <w:r>
        <w:rPr>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lang w:val="en-US" w:eastAsia="zh-CN"/>
        </w:rPr>
        <w:t xml:space="preserve">         </w:t>
      </w:r>
      <w:r>
        <mc:AlternateContent>
          <mc:Choice Requires="wpg">
            <w:drawing>
              <wp:inline xmlns:wp="http://schemas.openxmlformats.org/drawingml/2006/wordprocessingDrawing" distT="0" distB="0" distL="0" distR="0">
                <wp:extent cx="4675505" cy="24599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675505" cy="2459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8.1pt;height:193.7pt;mso-wrap-distance-left:0.0pt;mso-wrap-distance-top:0.0pt;mso-wrap-distance-right:0.0pt;mso-wrap-distance-bottom:0.0pt;" stroked="f">
                <v:path textboxrect="0,0,0,0"/>
                <v:imagedata r:id="rId12" o:title=""/>
              </v:shape>
            </w:pict>
          </mc:Fallback>
        </mc:AlternateContent>
      </w:r>
      <w:r>
        <w:rPr>
          <w:rFonts w:hint="eastAsia" w:ascii="宋体" w:hAnsi="宋体" w:eastAsia="宋体" w:cs="Times New Roman"/>
          <w:b w:val="0"/>
          <w:bCs w:val="0"/>
          <w:color w:val="000000"/>
          <w:spacing w:val="0"/>
          <w:sz w:val="24"/>
          <w:szCs w:val="24"/>
          <w:lang w:val="en-US" w:eastAsia="zh-CN"/>
        </w:rPr>
      </w:r>
      <w:r/>
    </w:p>
    <w:p>
      <w:pPr>
        <w:pStyle w:val="743"/>
        <w:rPr>
          <w:rFonts w:hint="eastAsia"/>
          <w:lang w:val="en-US" w:eastAsia="zh-CN"/>
        </w:rPr>
      </w:pPr>
      <w:r>
        <w:rPr>
          <w:rFonts w:hint="eastAsia"/>
          <w:lang w:val="en-US" w:eastAsia="zh-CN"/>
        </w:rPr>
      </w:r>
      <w:r/>
    </w:p>
    <w:p>
      <w:pPr>
        <w:pStyle w:val="747"/>
        <w:ind w:left="0" w:firstLine="0"/>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采购包2：</w:t>
      </w:r>
      <w:r>
        <w:rPr>
          <w:rFonts w:ascii="宋体" w:hAnsi="宋体" w:eastAsia="宋体" w:cs="宋体"/>
          <w:b w:val="0"/>
          <w:bCs w:val="0"/>
          <w:color w:val="000000"/>
          <w:sz w:val="24"/>
          <w:szCs w:val="24"/>
          <w:lang w:val="en-US" w:eastAsia="zh-CN" w:bidi="ar-SA"/>
        </w:rPr>
      </w:r>
      <w:r/>
    </w:p>
    <w:p>
      <w:pPr>
        <w:pStyle w:val="743"/>
        <w:rPr>
          <w:rFonts w:hint="eastAsia"/>
          <w:lang w:val="en-US" w:eastAsia="zh-CN"/>
        </w:rPr>
      </w:pPr>
      <w:r>
        <w:rPr>
          <w:rFonts w:hint="eastAsia"/>
          <w:lang w:val="en-US" w:eastAsia="zh-CN"/>
        </w:rPr>
      </w:r>
      <w:r/>
    </w:p>
    <w:tbl>
      <w:tblPr>
        <w:tblpPr w:horzAnchor="page" w:tblpX="1195" w:vertAnchor="text" w:tblpY="239" w:leftFromText="180" w:topFromText="0" w:rightFromText="180" w:bottomFromText="0"/>
        <w:tblW w:w="988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80"/>
        <w:gridCol w:w="2545"/>
        <w:gridCol w:w="1837"/>
        <w:gridCol w:w="1905"/>
        <w:gridCol w:w="1921"/>
      </w:tblGrid>
      <w:tr>
        <w:trPr>
          <w:trHeight w:val="600"/>
        </w:trPr>
        <w:tc>
          <w:tcPr>
            <w:gridSpan w:val="5"/>
            <w:tcBorders>
              <w:top w:val="single" w:color="000000" w:sz="4" w:space="0"/>
              <w:left w:val="single" w:color="000000" w:sz="4" w:space="0"/>
              <w:bottom w:val="single" w:color="000000" w:sz="4" w:space="0"/>
              <w:right w:val="single" w:color="000000" w:sz="4" w:space="0"/>
            </w:tcBorders>
            <w:tcW w:w="9888" w:type="dxa"/>
            <w:vAlign w:val="center"/>
            <w:textDirection w:val="lrTb"/>
            <w:noWrap/>
          </w:tcPr>
          <w:p>
            <w:pPr>
              <w:pStyle w:val="731"/>
              <w:jc w:val="center"/>
              <w:keepLines w:val="0"/>
              <w:keepNext w:val="0"/>
              <w:shd w:val="clear" w:color="auto" w:fill="auto"/>
              <w:widowControl/>
              <w:rPr>
                <w:rFonts w:hint="eastAsia" w:ascii="宋体" w:hAnsi="宋体" w:eastAsia="宋体" w:cs="宋体"/>
                <w:b/>
                <w:bCs/>
                <w:i w:val="0"/>
                <w:iCs w:val="0"/>
                <w:color w:val="000000"/>
                <w:sz w:val="36"/>
                <w:szCs w:val="36"/>
                <w:u w:val="none"/>
              </w:rPr>
              <w:framePr w:vAnchor="text" w:hAnchor="page" w:x="1195" w:y="239"/>
              <w:suppressLineNumbers w:val="0"/>
            </w:pPr>
            <w:r>
              <w:rPr>
                <w:rFonts w:hint="eastAsia" w:ascii="宋体" w:hAnsi="宋体" w:eastAsia="宋体" w:cs="宋体"/>
                <w:b/>
                <w:bCs/>
                <w:i w:val="0"/>
                <w:iCs w:val="0"/>
                <w:color w:val="000000"/>
                <w:sz w:val="36"/>
                <w:szCs w:val="36"/>
                <w:u w:val="none"/>
                <w:lang w:val="en-US" w:eastAsia="zh-CN" w:bidi="ar"/>
              </w:rPr>
              <w:t xml:space="preserve">胸科院区物业特需岗位人员明细</w:t>
            </w:r>
            <w:r>
              <w:rPr>
                <w:rFonts w:hint="eastAsia" w:ascii="宋体" w:hAnsi="宋体" w:eastAsia="宋体" w:cs="宋体"/>
                <w:b/>
                <w:bCs/>
                <w:i w:val="0"/>
                <w:iCs w:val="0"/>
                <w:color w:val="000000"/>
                <w:sz w:val="36"/>
                <w:szCs w:val="36"/>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科室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岗位人数</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除工资外补贴</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月费用</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年费用</w:t>
            </w:r>
            <w:r>
              <w:rPr>
                <w:rFonts w:hint="eastAsia" w:ascii="宋体" w:hAnsi="宋体" w:eastAsia="宋体" w:cs="宋体"/>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胸科楼手术室</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6*650=3900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46800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ICU</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8</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8*300=2400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28800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RCU</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6*3200=19200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230400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门诊</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2*600=1200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14400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放疗中心</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1700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20400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食堂</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Style w:val="1056"/>
                <w:lang w:val="en-US" w:eastAsia="zh-CN" w:bidi="ar"/>
              </w:rPr>
              <w:t xml:space="preserve">10(</w:t>
            </w:r>
            <w:r>
              <w:rPr>
                <w:rStyle w:val="1057"/>
                <w:lang w:val="en-US" w:eastAsia="zh-CN" w:bidi="ar"/>
              </w:rPr>
              <w:t xml:space="preserve">红、白案厨师）</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10*6000=60000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720000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食堂</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20（点餐、配餐员）等</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20*3900=78000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936000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洗衣房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4800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太平间</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1000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12000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配电房</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12*3000=36000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432000</w:t>
            </w:r>
            <w:r>
              <w:rPr>
                <w:rFonts w:ascii="Tahoma" w:hAnsi="Tahoma" w:eastAsia="Tahoma" w:cs="Tahoma"/>
                <w:i w:val="0"/>
                <w:iCs w:val="0"/>
                <w:color w:val="000000"/>
                <w:sz w:val="22"/>
                <w:szCs w:val="22"/>
                <w:u w:val="none"/>
              </w:rPr>
            </w:r>
            <w:r/>
          </w:p>
        </w:tc>
      </w:tr>
      <w:tr>
        <w:trPr>
          <w:trHeight w:val="522"/>
        </w:trPr>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68</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11250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193200</w:t>
            </w:r>
            <w:r>
              <w:rPr>
                <w:rFonts w:ascii="Tahoma" w:hAnsi="Tahoma" w:eastAsia="Tahoma" w:cs="Tahoma"/>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2445600</w:t>
            </w:r>
            <w:r>
              <w:rPr>
                <w:rFonts w:ascii="Tahoma" w:hAnsi="Tahoma" w:eastAsia="Tahoma" w:cs="Tahoma"/>
                <w:i w:val="0"/>
                <w:iCs w:val="0"/>
                <w:color w:val="000000"/>
                <w:sz w:val="22"/>
                <w:szCs w:val="22"/>
                <w:u w:val="none"/>
              </w:rPr>
            </w:r>
            <w:r/>
          </w:p>
        </w:tc>
      </w:tr>
    </w:tbl>
    <w:p>
      <w:pPr>
        <w:pStyle w:val="743"/>
      </w:pPr>
      <w:r/>
      <w:r/>
    </w:p>
    <w:p>
      <w:pPr>
        <w:pStyle w:val="731"/>
        <w:rPr>
          <w:rFonts w:hint="eastAsia"/>
          <w:lang w:val="en-US" w:eastAsia="zh-CN"/>
        </w:rPr>
      </w:pPr>
      <w:r>
        <w:rPr>
          <w:rFonts w:hint="eastAsia" w:ascii="宋体" w:hAnsi="宋体" w:eastAsia="宋体" w:cs="Times New Roman"/>
          <w:color w:val="000000"/>
          <w:sz w:val="24"/>
          <w:szCs w:val="24"/>
          <w:lang w:val="en-US" w:eastAsia="zh-CN"/>
        </w:rPr>
        <w:t xml:space="preserve">上表为胸科院区特需岗位补贴，共计：2445600元/年。</w:t>
      </w:r>
      <w:r>
        <w:rPr>
          <w:rFonts w:hint="eastAsia"/>
          <w:lang w:val="en-US" w:eastAsia="zh-CN"/>
        </w:rPr>
      </w:r>
      <w:r/>
    </w:p>
    <w:p>
      <w:pPr>
        <w:pStyle w:val="73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3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3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cs="宋体"/>
          <w:sz w:val="24"/>
          <w:szCs w:val="24"/>
          <w:lang w:val="en-US" w:eastAsia="zh-CN"/>
        </w:rPr>
        <w:t xml:space="preserve">1.各采购包</w:t>
      </w:r>
      <w:r>
        <w:rPr>
          <w:rFonts w:hint="eastAsia" w:ascii="宋体" w:hAnsi="宋体" w:eastAsia="宋体" w:cs="宋体"/>
          <w:sz w:val="24"/>
          <w:szCs w:val="24"/>
        </w:rPr>
        <w:t xml:space="preserve">采用综合评分法，评标结果按评审后得分由高到低顺序排列。</w:t>
      </w:r>
      <w:r>
        <w:rPr>
          <w:rFonts w:hint="eastAsia" w:ascii="宋体" w:hAnsi="宋体" w:cs="宋体"/>
          <w:sz w:val="24"/>
          <w:szCs w:val="24"/>
          <w:lang w:val="en-US" w:eastAsia="zh-CN"/>
        </w:rPr>
        <w:t xml:space="preserve">各采购包</w:t>
      </w:r>
      <w:r>
        <w:rPr>
          <w:rFonts w:hint="eastAsia" w:ascii="宋体" w:hAnsi="宋体" w:eastAsia="宋体" w:cs="宋体"/>
          <w:sz w:val="24"/>
          <w:szCs w:val="24"/>
        </w:rPr>
        <w:t xml:space="preserve">得分相同的</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w:t>
      </w:r>
      <w:r>
        <w:rPr>
          <w:rFonts w:hint="eastAsia" w:ascii="宋体" w:hAnsi="宋体" w:cs="宋体"/>
          <w:sz w:val="24"/>
          <w:szCs w:val="24"/>
          <w:lang w:val="en-US" w:eastAsia="zh-CN"/>
        </w:rPr>
        <w:t xml:space="preserve">各采购包</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w:t>
      </w:r>
      <w:r>
        <w:rPr>
          <w:rFonts w:hint="eastAsia" w:ascii="宋体" w:hAnsi="宋体" w:eastAsia="宋体" w:cs="宋体"/>
          <w:sz w:val="24"/>
          <w:szCs w:val="24"/>
          <w:lang w:val="en-US" w:eastAsia="zh-CN"/>
        </w:rPr>
        <w:t xml:space="preserve">本项目兼投不兼中，评审顺序依次为采购包1、采购包2。</w:t>
      </w:r>
      <w:r>
        <w:rPr>
          <w:rFonts w:ascii="宋体" w:hAnsi="宋体" w:eastAsia="宋体" w:cs="宋体"/>
          <w:spacing w:val="-3"/>
          <w:sz w:val="24"/>
          <w:szCs w:val="24"/>
        </w:rPr>
        <w:t xml:space="preserve">同一投标人可以参与其中一个或多个采购包，但最多只能在其中</w:t>
      </w:r>
      <w:r>
        <w:rPr>
          <w:rFonts w:ascii="宋体" w:hAnsi="宋体" w:eastAsia="宋体" w:cs="宋体"/>
          <w:spacing w:val="-4"/>
          <w:sz w:val="24"/>
          <w:szCs w:val="24"/>
        </w:rPr>
        <w:t xml:space="preserve">一个采购包中被推荐为中</w:t>
      </w:r>
      <w:r>
        <w:rPr>
          <w:rFonts w:ascii="宋体" w:hAnsi="宋体" w:eastAsia="宋体" w:cs="宋体"/>
          <w:spacing w:val="-5"/>
          <w:sz w:val="24"/>
          <w:szCs w:val="24"/>
        </w:rPr>
        <w:t xml:space="preserve">标候选人。同一投标人参与多个采购包投标时，</w:t>
      </w:r>
      <w:r>
        <w:rPr>
          <w:rFonts w:ascii="宋体" w:hAnsi="宋体" w:eastAsia="宋体" w:cs="宋体"/>
          <w:spacing w:val="-2"/>
          <w:sz w:val="24"/>
          <w:szCs w:val="24"/>
        </w:rPr>
        <w:t xml:space="preserve">在前面一个采购包中被推荐为中标候选人后</w:t>
      </w:r>
      <w:r>
        <w:rPr>
          <w:rFonts w:ascii="宋体" w:hAnsi="宋体" w:eastAsia="宋体" w:cs="宋体"/>
          <w:spacing w:val="-3"/>
          <w:sz w:val="24"/>
          <w:szCs w:val="24"/>
        </w:rPr>
        <w:t xml:space="preserve">，不再参加后续其他分包的评审，如：如甲公司为</w:t>
      </w:r>
      <w:r>
        <w:rPr>
          <w:rFonts w:ascii="宋体" w:hAnsi="宋体" w:eastAsia="宋体" w:cs="宋体"/>
          <w:spacing w:val="-4"/>
          <w:sz w:val="24"/>
          <w:szCs w:val="24"/>
        </w:rPr>
        <w:t xml:space="preserve">采购包</w:t>
      </w:r>
      <w:r>
        <w:rPr>
          <w:rFonts w:ascii="宋体" w:hAnsi="宋体" w:eastAsia="宋体" w:cs="宋体"/>
          <w:spacing w:val="-31"/>
          <w:sz w:val="24"/>
          <w:szCs w:val="24"/>
        </w:rPr>
        <w:t xml:space="preserve"> </w:t>
      </w:r>
      <w:r>
        <w:rPr>
          <w:rFonts w:ascii="宋体" w:hAnsi="宋体" w:eastAsia="宋体" w:cs="宋体"/>
          <w:spacing w:val="-4"/>
          <w:sz w:val="24"/>
          <w:szCs w:val="24"/>
        </w:rPr>
        <w:t xml:space="preserve">1</w:t>
      </w:r>
      <w:r>
        <w:rPr>
          <w:rFonts w:ascii="宋体" w:hAnsi="宋体" w:eastAsia="宋体" w:cs="宋体"/>
          <w:spacing w:val="-28"/>
          <w:sz w:val="24"/>
          <w:szCs w:val="24"/>
        </w:rPr>
        <w:t xml:space="preserve"> </w:t>
      </w:r>
      <w:r>
        <w:rPr>
          <w:rFonts w:ascii="宋体" w:hAnsi="宋体" w:eastAsia="宋体" w:cs="宋体"/>
          <w:spacing w:val="-4"/>
          <w:sz w:val="24"/>
          <w:szCs w:val="24"/>
        </w:rPr>
        <w:t xml:space="preserve">中标供应商，则甲公司不能参与下面采购包</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31"/>
          <w:sz w:val="24"/>
          <w:szCs w:val="24"/>
        </w:rPr>
        <w:t xml:space="preserve"> </w:t>
      </w:r>
      <w:r>
        <w:rPr>
          <w:rFonts w:ascii="宋体" w:hAnsi="宋体" w:eastAsia="宋体" w:cs="宋体"/>
          <w:spacing w:val="-4"/>
          <w:sz w:val="24"/>
          <w:szCs w:val="24"/>
        </w:rPr>
        <w:t xml:space="preserve">的评审。</w:t>
      </w:r>
      <w:r>
        <w:rPr>
          <w:rFonts w:ascii="黑体" w:hAnsi="黑体" w:eastAsia="黑体" w:cs="黑体"/>
          <w:b w:val="0"/>
          <w:bCs w:val="0"/>
          <w:color w:val="000000"/>
          <w:sz w:val="24"/>
          <w:szCs w:val="24"/>
          <w:highlight w:val="none"/>
          <w:lang w:val="en-US"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3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val="en-US" w:eastAsia="zh-CN"/>
        </w:rPr>
        <w:t xml:space="preserve">各采购包</w:t>
      </w:r>
      <w:r>
        <w:rPr>
          <w:rFonts w:hint="eastAsia" w:ascii="宋体" w:hAnsi="宋体" w:eastAsia="宋体" w:cs="宋体"/>
          <w:color w:val="000000"/>
          <w:sz w:val="24"/>
          <w:szCs w:val="24"/>
        </w:rPr>
        <w:t xml:space="preserve">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3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w:t>
      </w:r>
      <w:r>
        <w:rPr>
          <w:rFonts w:hint="eastAsia" w:ascii="宋体" w:hAnsi="宋体" w:eastAsia="宋体" w:cs="宋体"/>
          <w:sz w:val="24"/>
          <w:szCs w:val="24"/>
        </w:rPr>
        <w:t xml:space="preserve">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rFonts w:ascii="黑体" w:hAnsi="黑体" w:eastAsia="黑体" w:cs="黑体"/>
          <w:b w:val="0"/>
          <w:bCs w:val="0"/>
          <w:color w:val="000000"/>
          <w:sz w:val="24"/>
          <w:szCs w:val="24"/>
          <w:highlight w:val="none"/>
          <w:lang w:val="en-US" w:eastAsia="zh-CN"/>
        </w:rPr>
      </w:r>
      <w:r/>
    </w:p>
    <w:tbl>
      <w:tblPr>
        <w:tblStyle w:val="1041"/>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1"/>
              <w:ind w:left="114"/>
              <w:jc w:val="both"/>
              <w:keepLines w:val="0"/>
              <w:keepNext w:val="0"/>
              <w:pageBreakBefore w:val="0"/>
              <w:spacing w:before="122"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4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31"/>
              <w:ind w:left="114"/>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ascii="宋体" w:hAnsi="宋体" w:eastAsia="宋体" w:cs="宋体"/>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评委根据投标人提供的</w:t>
            </w: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hint="eastAsia" w:ascii="宋体" w:hAnsi="宋体" w:eastAsia="宋体" w:cs="宋体"/>
                <w:sz w:val="21"/>
                <w:szCs w:val="21"/>
                <w:lang w:val="en-US" w:eastAsia="zh-CN" w:bidi="ar-SA"/>
              </w:rPr>
              <w:t xml:space="preserve">综合评分，包含：1.对本项目的了解程度；2.服务思路；3.实施流程；4.实施计划。以上每项内容逐条阐述。</w:t>
            </w:r>
            <w:r>
              <w:rPr>
                <w:rStyle w:val="741"/>
                <w:rFonts w:hint="eastAsia"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质量标准高、时间计划、工作流程具体且可操作性强的，得</w:t>
            </w:r>
            <w:r>
              <w:rPr>
                <w:rStyle w:val="741"/>
                <w:rFonts w:hint="eastAsia" w:ascii="宋体" w:hAnsi="宋体" w:eastAsia="宋体" w:cs="宋体"/>
                <w:sz w:val="21"/>
                <w:szCs w:val="21"/>
                <w:lang w:val="en-US" w:eastAsia="zh-CN" w:bidi="ar-SA"/>
              </w:rPr>
              <w:t xml:space="preserve">1</w:t>
            </w:r>
            <w:r>
              <w:rPr>
                <w:rStyle w:val="741"/>
                <w:rFonts w:ascii="宋体" w:hAnsi="宋体" w:eastAsia="宋体" w:cs="宋体"/>
                <w:sz w:val="21"/>
                <w:szCs w:val="21"/>
                <w:lang w:val="en-US" w:eastAsia="zh-CN" w:bidi="ar-SA"/>
              </w:rPr>
              <w:t xml:space="preserve">分； </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质量标准较高、时间计划、工作流程较具体且可操作性较强的，得</w:t>
            </w:r>
            <w:r>
              <w:rPr>
                <w:rStyle w:val="741"/>
                <w:rFonts w:hint="eastAsia" w:ascii="宋体" w:hAnsi="宋体" w:eastAsia="宋体" w:cs="宋体"/>
                <w:sz w:val="21"/>
                <w:szCs w:val="21"/>
                <w:lang w:val="en-US" w:eastAsia="zh-CN" w:bidi="ar-SA"/>
              </w:rPr>
              <w:t xml:space="preserve">0.5</w:t>
            </w:r>
            <w:r>
              <w:rPr>
                <w:rStyle w:val="741"/>
                <w:rFonts w:ascii="宋体" w:hAnsi="宋体" w:eastAsia="宋体" w:cs="宋体"/>
                <w:sz w:val="21"/>
                <w:szCs w:val="21"/>
                <w:lang w:val="en-US" w:eastAsia="zh-CN" w:bidi="ar-SA"/>
              </w:rPr>
              <w:t xml:space="preserve">分；</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不可行或未提供方案的不得分。 </w:t>
            </w:r>
            <w:r>
              <w:rPr>
                <w:rStyle w:val="741"/>
                <w:rFonts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；2.考核</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人员组织构</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架、配置及</w:t>
            </w:r>
            <w:r>
              <w:rPr>
                <w:rFonts w:ascii="宋体" w:hAnsi="宋体" w:eastAsia="宋体" w:cs="宋体"/>
                <w:color w:val="000000"/>
                <w:sz w:val="21"/>
                <w:szCs w:val="21"/>
                <w:lang w:val="en-US" w:eastAsia="zh-CN" w:bidi="ar-SA"/>
              </w:rPr>
              <w:t xml:space="preserve">培训方案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z w:val="21"/>
                <w:szCs w:val="21"/>
                <w:lang w:val="en-US" w:eastAsia="zh-CN" w:bidi="ar-SA"/>
              </w:rPr>
              <w:t xml:space="preserve">人员组织构架、配置及</w:t>
            </w:r>
            <w:r>
              <w:rPr>
                <w:rFonts w:ascii="宋体" w:hAnsi="宋体" w:eastAsia="宋体" w:cs="宋体"/>
                <w:color w:val="000000"/>
                <w:sz w:val="21"/>
                <w:szCs w:val="21"/>
                <w:lang w:val="en-US" w:eastAsia="zh-CN" w:bidi="ar-SA"/>
              </w:rPr>
              <w:t xml:space="preserve">培训方案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，包含：1.人员</w:t>
            </w:r>
            <w:r>
              <w:rPr>
                <w:rFonts w:hint="eastAsia" w:ascii="宋体" w:hAnsi="宋体" w:eastAsia="宋体" w:cs="宋体"/>
                <w:spacing w:val="-3"/>
                <w:sz w:val="21"/>
                <w:szCs w:val="21"/>
              </w:rPr>
              <w:t xml:space="preserve">组</w:t>
            </w:r>
            <w:r>
              <w:rPr>
                <w:rFonts w:hint="eastAsia" w:ascii="宋体" w:hAnsi="宋体" w:eastAsia="宋体" w:cs="宋体"/>
                <w:spacing w:val="-2"/>
                <w:sz w:val="21"/>
                <w:szCs w:val="21"/>
              </w:rPr>
              <w:t xml:space="preserve">织架构</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rPr>
              <w:t xml:space="preserve">2.</w:t>
            </w:r>
            <w:r>
              <w:rPr>
                <w:rFonts w:hint="eastAsia" w:ascii="宋体" w:hAnsi="宋体" w:eastAsia="宋体" w:cs="宋体"/>
                <w:spacing w:val="-2"/>
                <w:sz w:val="21"/>
                <w:szCs w:val="21"/>
              </w:rPr>
              <w:t xml:space="preserve">人员配备</w:t>
            </w:r>
            <w:r>
              <w:rPr>
                <w:rFonts w:hint="eastAsia" w:ascii="宋体" w:hAnsi="宋体" w:eastAsia="宋体" w:cs="宋体"/>
                <w:color w:val="000000"/>
                <w:sz w:val="21"/>
                <w:szCs w:val="21"/>
                <w:lang w:val="en-US" w:eastAsia="zh-CN" w:bidi="ar-SA"/>
              </w:rPr>
              <w:t xml:space="preserve">；3.针对员工的</w:t>
            </w:r>
            <w:r>
              <w:rPr>
                <w:rFonts w:ascii="宋体" w:hAnsi="宋体" w:eastAsia="宋体" w:cs="宋体"/>
                <w:color w:val="000000"/>
                <w:sz w:val="21"/>
                <w:szCs w:val="21"/>
                <w:lang w:val="en-US" w:eastAsia="zh-CN" w:bidi="ar-SA"/>
              </w:rPr>
              <w:t xml:space="preserve">培训</w:t>
            </w:r>
            <w:r>
              <w:rPr>
                <w:rFonts w:hint="eastAsia" w:ascii="宋体" w:hAnsi="宋体" w:eastAsia="宋体" w:cs="宋体"/>
                <w:color w:val="000000"/>
                <w:sz w:val="21"/>
                <w:szCs w:val="21"/>
                <w:lang w:val="en-US" w:eastAsia="zh-CN" w:bidi="ar-SA"/>
              </w:rPr>
              <w:t xml:space="preserve">（包括培训时间、培训内容、培训计划及赔损时间）。以上每项内容逐条阐述。</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完整详细、针对性强的，得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比较完整详细、针对性较强的，得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不合理或未提供方案的不得分。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感控方案</w:t>
            </w:r>
            <w:r>
              <w:rPr>
                <w:rFonts w:hint="eastAsia" w:ascii="宋体" w:hAnsi="宋体" w:eastAsia="宋体" w:cs="宋体"/>
                <w:color w:val="000000"/>
                <w:sz w:val="21"/>
                <w:szCs w:val="21"/>
                <w:lang w:val="en-US" w:eastAsia="zh-CN" w:bidi="ar-SA"/>
              </w:rPr>
              <w:t xml:space="preserve">及应急预案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评委根据投标人提供的感控方案</w:t>
            </w:r>
            <w:r>
              <w:rPr>
                <w:rFonts w:hint="eastAsia" w:ascii="宋体" w:hAnsi="宋体" w:eastAsia="宋体" w:cs="宋体"/>
                <w:color w:val="000000"/>
                <w:sz w:val="21"/>
                <w:szCs w:val="21"/>
                <w:lang w:val="en-US" w:eastAsia="zh-CN" w:bidi="ar-SA"/>
              </w:rPr>
              <w:t xml:space="preserve">及应急预案综合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w:t>
            </w:r>
            <w:r>
              <w:rPr>
                <w:rFonts w:ascii="宋体" w:hAnsi="宋体" w:eastAsia="宋体" w:cs="宋体"/>
                <w:color w:val="000000"/>
                <w:sz w:val="21"/>
                <w:szCs w:val="21"/>
                <w:lang w:val="en-US" w:eastAsia="zh-CN" w:bidi="ar-SA"/>
              </w:rPr>
              <w:t xml:space="preserve">重大突发传染病疫情</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医疗垃圾泄露</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公共事件、消防、断水、断电等恶劣天气及保洁、运送服务中突发的应急情况</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质控标准、特殊部门、特殊岗位的特征性的设置</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全面、针对性强、可操作性强的，得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较全面、针对性较强、可操作性较强的，得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Style w:val="74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交接流程</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交接措施</w:t>
            </w:r>
            <w:r>
              <w:rPr>
                <w:rFonts w:hint="eastAsia" w:ascii="宋体" w:hAnsi="宋体" w:eastAsia="宋体" w:cs="宋体"/>
                <w:color w:val="000000"/>
                <w:spacing w:val="-2"/>
                <w:sz w:val="21"/>
                <w:szCs w:val="22"/>
                <w:lang w:val="en-US" w:eastAsia="zh-CN" w:bidi="ar-SA"/>
              </w:rPr>
              <w:t xml:space="preserve">；2.交接进度安排及</w:t>
            </w:r>
            <w:r>
              <w:rPr>
                <w:rFonts w:ascii="宋体" w:hAnsi="宋体" w:eastAsia="宋体" w:cs="宋体"/>
                <w:color w:val="000000"/>
                <w:spacing w:val="-2"/>
                <w:sz w:val="21"/>
                <w:szCs w:val="22"/>
                <w:lang w:val="en-US" w:eastAsia="zh-CN" w:bidi="ar-SA"/>
              </w:rPr>
              <w:t xml:space="preserve">难点处理办法</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cs="宋体"/>
                <w:spacing w:val="-1"/>
              </w:rPr>
              <w:t xml:space="preserve">项目</w:t>
            </w:r>
            <w:r>
              <w:rPr>
                <w:rFonts w:hint="eastAsia" w:ascii="宋体" w:hAnsi="宋体" w:cs="宋体"/>
                <w:spacing w:val="-1"/>
                <w:lang w:val="en-US" w:eastAsia="zh-CN"/>
              </w:rPr>
              <w:t xml:space="preserve">负责人</w:t>
            </w:r>
            <w:r>
              <w:rPr>
                <w:rFonts w:hint="eastAsia" w:ascii="宋体" w:hAnsi="宋体" w:cs="宋体"/>
                <w:spacing w:val="-1"/>
              </w:rPr>
              <w:t xml:space="preserve">阐述视频</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拟投入项目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通过视频方式进行阐述（</w:t>
            </w:r>
            <w:r>
              <w:rPr>
                <w:rFonts w:hint="eastAsia" w:ascii="宋体" w:hAnsi="宋体" w:eastAsia="宋体" w:cs="宋体"/>
                <w:sz w:val="21"/>
                <w:szCs w:val="21"/>
                <w:lang w:val="en-US" w:eastAsia="zh-CN" w:bidi="ar-SA"/>
              </w:rPr>
              <w:t xml:space="preserve">阐述时间</w:t>
            </w:r>
            <w:r>
              <w:rPr>
                <w:rFonts w:ascii="宋体" w:hAnsi="宋体" w:eastAsia="宋体" w:cs="宋体"/>
                <w:sz w:val="21"/>
                <w:szCs w:val="21"/>
                <w:lang w:val="en-US" w:eastAsia="zh-CN" w:bidi="ar-SA"/>
              </w:rPr>
              <w:t xml:space="preserve">不超过5分钟</w:t>
            </w:r>
            <w:r>
              <w:rPr>
                <w:rFonts w:hint="eastAsia" w:ascii="宋体" w:hAnsi="宋体" w:eastAsia="宋体" w:cs="宋体"/>
                <w:sz w:val="21"/>
                <w:szCs w:val="21"/>
                <w:lang w:val="en-US" w:eastAsia="zh-CN" w:bidi="ar-SA"/>
              </w:rPr>
              <w:t xml:space="preserve">，视频开头手持身份证确认身份</w:t>
            </w:r>
            <w:r>
              <w:rPr>
                <w:rFonts w:ascii="宋体" w:hAnsi="宋体" w:eastAsia="宋体" w:cs="宋体"/>
                <w:sz w:val="21"/>
                <w:szCs w:val="21"/>
                <w:lang w:val="en-US" w:eastAsia="zh-CN" w:bidi="ar-SA"/>
              </w:rPr>
              <w:t xml:space="preserve">），评委从项目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表达能力、对本项目物业管理服务针对性等方面进行综合评分</w:t>
            </w:r>
            <w:r>
              <w:rPr>
                <w:rFonts w:hint="eastAsia" w:ascii="宋体" w:hAnsi="宋体" w:eastAsia="宋体" w:cs="宋体"/>
                <w:sz w:val="21"/>
                <w:szCs w:val="21"/>
                <w:lang w:val="en-US" w:eastAsia="zh-CN" w:bidi="ar-SA"/>
              </w:rPr>
              <w:t xml:space="preserve">，阐述问题如下：1.如何做精神科医院的运送工作？2.如何做好病区探视管理的工作？</w:t>
            </w:r>
            <w:r>
              <w:rPr>
                <w:rFonts w:ascii="宋体" w:hAnsi="宋体" w:eastAsia="宋体" w:cs="宋体"/>
                <w:sz w:val="21"/>
                <w:szCs w:val="21"/>
                <w:lang w:val="en-US" w:eastAsia="zh-CN" w:bidi="ar-SA"/>
              </w:rPr>
            </w:r>
            <w:r/>
          </w:p>
          <w:p>
            <w:pPr>
              <w:pStyle w:val="731"/>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(1)上述每个问题</w:t>
            </w:r>
            <w:r>
              <w:rPr>
                <w:rFonts w:ascii="宋体" w:hAnsi="宋体" w:eastAsia="宋体" w:cs="宋体"/>
                <w:sz w:val="21"/>
                <w:szCs w:val="21"/>
                <w:lang w:val="en-US" w:eastAsia="zh-CN" w:bidi="ar-SA"/>
              </w:rPr>
              <w:t xml:space="preserve">阐述清晰流畅</w:t>
            </w:r>
            <w:r>
              <w:rPr>
                <w:rFonts w:hint="eastAsia" w:ascii="宋体" w:hAnsi="宋体" w:eastAsia="宋体" w:cs="宋体"/>
                <w:sz w:val="21"/>
                <w:szCs w:val="21"/>
                <w:lang w:val="en-US" w:eastAsia="zh-CN" w:bidi="ar-SA"/>
              </w:rPr>
              <w:t xml:space="preserve">，针对性和逻辑性强，条理清晰，可行性强的得2分；</w:t>
            </w:r>
            <w:r>
              <w:rPr>
                <w:rFonts w:hint="eastAsia" w:ascii="宋体" w:hAnsi="宋体" w:eastAsia="宋体" w:cs="宋体"/>
                <w:sz w:val="21"/>
                <w:szCs w:val="21"/>
                <w:lang w:val="en-US" w:eastAsia="zh-CN" w:bidi="ar-SA"/>
              </w:rPr>
            </w:r>
            <w:r/>
          </w:p>
          <w:p>
            <w:pPr>
              <w:pStyle w:val="731"/>
              <w:jc w:val="left"/>
              <w:rPr>
                <w:rFonts w:ascii="宋体" w:hAnsi="宋体" w:cs="宋体"/>
              </w:rPr>
            </w:pPr>
            <w:r>
              <w:rPr>
                <w:rFonts w:hint="eastAsia" w:ascii="宋体" w:hAnsi="宋体" w:eastAsia="宋体" w:cs="宋体"/>
                <w:sz w:val="21"/>
                <w:szCs w:val="21"/>
                <w:lang w:val="en-US" w:eastAsia="zh-CN" w:bidi="ar-SA"/>
              </w:rPr>
              <w:t xml:space="preserve">(2)上述每个问题</w:t>
            </w:r>
            <w:r>
              <w:rPr>
                <w:rFonts w:ascii="宋体" w:hAnsi="宋体" w:eastAsia="宋体" w:cs="宋体"/>
                <w:sz w:val="21"/>
                <w:szCs w:val="21"/>
                <w:lang w:val="en-US" w:eastAsia="zh-CN" w:bidi="ar-SA"/>
              </w:rPr>
              <w:t xml:space="preserve">阐述较清晰</w:t>
            </w:r>
            <w:r>
              <w:rPr>
                <w:rFonts w:ascii="宋体" w:hAnsi="宋体" w:eastAsia="宋体" w:cs="宋体"/>
                <w:sz w:val="21"/>
                <w:szCs w:val="21"/>
                <w:lang w:val="en-US" w:eastAsia="zh-CN" w:bidi="ar-SA"/>
              </w:rPr>
              <w:t xml:space="preserve">流畅</w:t>
            </w:r>
            <w:r>
              <w:rPr>
                <w:rFonts w:hint="eastAsia" w:ascii="宋体" w:hAnsi="宋体" w:cs="宋体"/>
              </w:rPr>
              <w:t xml:space="preserve">，针对性和逻辑性较强，条理较清晰，可行性较强的得</w:t>
            </w:r>
            <w:r>
              <w:rPr>
                <w:rFonts w:hint="eastAsia" w:ascii="宋体" w:hAnsi="宋体" w:cs="宋体"/>
                <w:lang w:val="en-US" w:eastAsia="zh-CN"/>
              </w:rPr>
              <w:t xml:space="preserve">1</w:t>
            </w:r>
            <w:r>
              <w:rPr>
                <w:rFonts w:hint="eastAsia" w:ascii="宋体" w:hAnsi="宋体" w:cs="宋体"/>
              </w:rPr>
              <w:t xml:space="preserve">分;</w:t>
            </w:r>
            <w:r>
              <w:rPr>
                <w:rFonts w:ascii="宋体" w:hAnsi="宋体" w:cs="宋体"/>
              </w:rPr>
            </w:r>
            <w:r/>
          </w:p>
          <w:p>
            <w:pPr>
              <w:pStyle w:val="731"/>
              <w:jc w:val="left"/>
              <w:rPr>
                <w:rFonts w:hint="eastAsia" w:ascii="宋体" w:hAnsi="宋体" w:eastAsia="宋体" w:cs="宋体"/>
                <w:lang w:eastAsia="zh-CN"/>
              </w:rPr>
            </w:pPr>
            <w:r>
              <w:rPr>
                <w:rFonts w:hint="eastAsia" w:ascii="宋体" w:hAnsi="宋体" w:cs="宋体"/>
              </w:rPr>
              <w:t xml:space="preserve">(3)</w:t>
            </w:r>
            <w:r>
              <w:rPr>
                <w:rFonts w:hint="eastAsia" w:ascii="宋体" w:hAnsi="宋体" w:eastAsia="宋体" w:cs="宋体"/>
                <w:sz w:val="21"/>
                <w:szCs w:val="21"/>
                <w:lang w:val="en-US" w:eastAsia="zh-CN" w:bidi="ar-SA"/>
              </w:rPr>
              <w:t xml:space="preserve">上述</w:t>
            </w:r>
            <w:r>
              <w:rPr>
                <w:rFonts w:hint="eastAsia" w:ascii="宋体" w:hAnsi="宋体" w:eastAsia="宋体" w:cs="宋体"/>
                <w:sz w:val="21"/>
                <w:szCs w:val="21"/>
                <w:lang w:val="en-US" w:eastAsia="zh-CN" w:bidi="ar-SA"/>
              </w:rPr>
              <w:t xml:space="preserve">每个问题</w:t>
            </w:r>
            <w:r>
              <w:rPr>
                <w:rFonts w:ascii="宋体" w:hAnsi="宋体" w:eastAsia="宋体" w:cs="宋体"/>
                <w:sz w:val="21"/>
                <w:szCs w:val="21"/>
                <w:lang w:val="en-US" w:eastAsia="zh-CN" w:bidi="ar-SA"/>
              </w:rPr>
              <w:t xml:space="preserve">阐述</w:t>
            </w:r>
            <w:r>
              <w:rPr>
                <w:rFonts w:hint="eastAsia" w:ascii="宋体" w:hAnsi="宋体" w:eastAsia="宋体" w:cs="宋体"/>
                <w:sz w:val="21"/>
                <w:szCs w:val="21"/>
                <w:lang w:val="en-US" w:eastAsia="zh-CN" w:bidi="ar-SA"/>
              </w:rPr>
              <w:t xml:space="preserve">基本</w:t>
            </w:r>
            <w:r>
              <w:rPr>
                <w:rFonts w:ascii="宋体" w:hAnsi="宋体" w:eastAsia="宋体" w:cs="宋体"/>
                <w:sz w:val="21"/>
                <w:szCs w:val="21"/>
                <w:lang w:val="en-US" w:eastAsia="zh-CN" w:bidi="ar-SA"/>
              </w:rPr>
              <w:t xml:space="preserve">清晰流畅</w:t>
            </w:r>
            <w:r>
              <w:rPr>
                <w:rFonts w:hint="eastAsia" w:ascii="宋体" w:hAnsi="宋体" w:cs="宋体"/>
              </w:rPr>
              <w:t xml:space="preserve">，有一定的针对性、逻辑性和可行性得</w:t>
            </w:r>
            <w:r>
              <w:rPr>
                <w:rFonts w:hint="eastAsia" w:ascii="宋体" w:hAnsi="宋体" w:cs="宋体"/>
                <w:lang w:val="en-US" w:eastAsia="zh-CN"/>
              </w:rPr>
              <w:t xml:space="preserve">0.5</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ascii="宋体" w:hAnsi="宋体" w:cs="宋体"/>
              </w:rPr>
            </w:pPr>
            <w:r>
              <w:rPr>
                <w:rFonts w:hint="eastAsia" w:ascii="宋体" w:hAnsi="宋体" w:cs="宋体"/>
              </w:rPr>
              <w:t xml:space="preserve">(4)</w:t>
            </w:r>
            <w:r>
              <w:rPr>
                <w:rFonts w:hint="eastAsia" w:ascii="宋体" w:hAnsi="宋体" w:eastAsia="宋体" w:cs="宋体"/>
                <w:sz w:val="21"/>
                <w:szCs w:val="21"/>
                <w:lang w:val="en-US" w:eastAsia="zh-CN" w:bidi="ar-SA"/>
              </w:rPr>
              <w:t xml:space="preserve">上述</w:t>
            </w:r>
            <w:r>
              <w:rPr>
                <w:rFonts w:hint="eastAsia" w:ascii="宋体" w:hAnsi="宋体" w:eastAsia="宋体" w:cs="宋体"/>
                <w:sz w:val="21"/>
                <w:szCs w:val="21"/>
                <w:lang w:val="en-US" w:eastAsia="zh-CN" w:bidi="ar-SA"/>
              </w:rPr>
              <w:t xml:space="preserve">每个问题</w:t>
            </w:r>
            <w:r>
              <w:rPr>
                <w:rFonts w:ascii="宋体" w:hAnsi="宋体" w:eastAsia="宋体" w:cs="宋体"/>
                <w:sz w:val="21"/>
                <w:szCs w:val="21"/>
                <w:lang w:val="en-US" w:eastAsia="zh-CN" w:bidi="ar-SA"/>
              </w:rPr>
              <w:t xml:space="preserve">阐述不清晰，没有针对性或未进行阐述的，不得分。</w:t>
            </w:r>
            <w:r>
              <w:rPr>
                <w:rFonts w:ascii="宋体" w:hAnsi="宋体" w:cs="宋体"/>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备</w:t>
            </w:r>
            <w:r>
              <w:rPr>
                <w:rFonts w:ascii="宋体" w:hAnsi="宋体" w:eastAsia="宋体" w:cs="宋体"/>
                <w:sz w:val="21"/>
                <w:szCs w:val="21"/>
                <w:lang w:val="en-US" w:eastAsia="zh-CN" w:bidi="ar-SA"/>
              </w:rPr>
              <w:t xml:space="preserve">注：未提供视频文件或因投标人自身原因视频文件无法打开或视频画面不清晰无法辨认的不得分。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主观分</w:t>
            </w:r>
            <w:r>
              <w:rPr>
                <w:rFonts w:ascii="宋体" w:hAnsi="宋体" w:eastAsia="宋体" w:cs="宋体"/>
                <w:color w:val="000000"/>
                <w:spacing w:val="-6"/>
                <w:sz w:val="21"/>
                <w:szCs w:val="21"/>
                <w:lang w:val="en-US" w:eastAsia="zh-CN" w:bidi="ar-SA"/>
              </w:rPr>
            </w:r>
            <w:r/>
          </w:p>
        </w:tc>
      </w:tr>
      <w:tr>
        <w:trPr/>
        <w:tc>
          <w:tcPr>
            <w:gridSpan w:val="5"/>
            <w:tcW w:w="9670" w:type="dxa"/>
            <w:vAlign w:val="center"/>
            <w:textDirection w:val="lrTb"/>
            <w:noWrap w:val="false"/>
          </w:tcPr>
          <w:p>
            <w:pPr>
              <w:pStyle w:val="731"/>
              <w:jc w:val="both"/>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Style w:val="74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保洁、运送</w:t>
            </w:r>
            <w:r>
              <w:rPr>
                <w:rFonts w:hint="eastAsia"/>
                <w:color w:val="000000"/>
                <w:lang w:val="en-US" w:eastAsia="zh-CN"/>
              </w:rPr>
              <w:t xml:space="preserve">及绿化，服务内容缺项不得分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41"/>
                <w:rFonts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1"/>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rPr>
                <w:rFonts w:hint="eastAsia" w:ascii="宋体" w:hAnsi="宋体" w:cs="宋体"/>
                <w:spacing w:val="1"/>
              </w:rPr>
            </w:pPr>
            <w:r>
              <w:rPr>
                <w:rFonts w:hint="eastAsia" w:ascii="宋体" w:hAnsi="宋体" w:cs="宋体"/>
                <w:spacing w:val="1"/>
                <w:lang w:val="en-US" w:eastAsia="zh-CN"/>
              </w:rPr>
              <w:t xml:space="preserve">1、</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服务医院</w:t>
            </w:r>
            <w:r>
              <w:rPr>
                <w:rFonts w:hint="eastAsia" w:ascii="宋体" w:hAnsi="宋体" w:cs="宋体"/>
                <w:spacing w:val="1"/>
                <w:sz w:val="21"/>
                <w:szCs w:val="21"/>
              </w:rPr>
              <w:t xml:space="preserve">（</w:t>
            </w:r>
            <w:r>
              <w:rPr>
                <w:sz w:val="21"/>
                <w:szCs w:val="21"/>
              </w:rPr>
              <w:t xml:space="preserve">服务内容至少包含</w:t>
            </w:r>
            <w:r>
              <w:rPr>
                <w:rFonts w:hint="eastAsia"/>
                <w:sz w:val="21"/>
                <w:szCs w:val="21"/>
                <w:lang w:val="en-US" w:eastAsia="zh-CN"/>
              </w:rPr>
              <w:t xml:space="preserve">保洁</w:t>
            </w:r>
            <w:r>
              <w:rPr>
                <w:sz w:val="21"/>
                <w:szCs w:val="21"/>
              </w:rPr>
              <w:t xml:space="preserve">、运送、</w:t>
            </w:r>
            <w:r>
              <w:rPr>
                <w:rFonts w:hint="eastAsia"/>
                <w:sz w:val="21"/>
                <w:szCs w:val="21"/>
              </w:rPr>
              <w:t xml:space="preserve">安全员、医辅服务</w:t>
            </w:r>
            <w:r>
              <w:rPr>
                <w:rFonts w:hint="eastAsia"/>
                <w:sz w:val="21"/>
                <w:szCs w:val="21"/>
                <w:lang w:val="en-US" w:eastAsia="zh-CN"/>
              </w:rPr>
              <w:t xml:space="preserve">或绿化中</w:t>
            </w:r>
            <w:r>
              <w:rPr>
                <w:rFonts w:hint="eastAsia"/>
                <w:sz w:val="21"/>
                <w:szCs w:val="21"/>
              </w:rPr>
              <w:t xml:space="preserve">任意三项</w:t>
            </w:r>
            <w:r>
              <w:rPr>
                <w:rFonts w:hint="eastAsia" w:ascii="宋体" w:hAnsi="宋体" w:cs="宋体"/>
                <w:spacing w:val="1"/>
                <w:sz w:val="21"/>
                <w:szCs w:val="21"/>
              </w:rPr>
              <w:t xml:space="preserve">）</w:t>
            </w:r>
            <w:r>
              <w:rPr>
                <w:rFonts w:hint="eastAsia" w:ascii="宋体" w:hAnsi="宋体" w:cs="宋体"/>
                <w:spacing w:val="1"/>
              </w:rPr>
              <w:t xml:space="preserve">物业管理项目：</w:t>
            </w:r>
            <w:r>
              <w:rPr>
                <w:rFonts w:hint="eastAsia" w:ascii="宋体" w:hAnsi="宋体" w:cs="宋体"/>
                <w:spacing w:val="1"/>
              </w:rPr>
            </w:r>
            <w:r/>
          </w:p>
          <w:p>
            <w:pPr>
              <w:pStyle w:val="731"/>
              <w:numPr>
                <w:ilvl w:val="0"/>
                <w:numId w:val="9"/>
              </w:numPr>
              <w:rPr>
                <w:rFonts w:hint="eastAsia"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5</w:t>
            </w:r>
            <w:r>
              <w:rPr>
                <w:rFonts w:hint="eastAsia" w:ascii="宋体" w:hAnsi="宋体" w:cs="宋体"/>
                <w:spacing w:val="1"/>
              </w:rPr>
              <w:t xml:space="preserve">年（含）及以上物业项目负责人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管理经验，得4分；</w:t>
            </w:r>
            <w:r>
              <w:rPr>
                <w:rFonts w:hint="eastAsia"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3</w:t>
            </w:r>
            <w:r>
              <w:rPr>
                <w:rFonts w:hint="eastAsia" w:ascii="宋体" w:hAnsi="宋体" w:cs="宋体"/>
                <w:spacing w:val="1"/>
              </w:rPr>
              <w:t xml:space="preserve">年(含)至</w:t>
            </w:r>
            <w:r>
              <w:rPr>
                <w:rFonts w:hint="eastAsia" w:ascii="宋体" w:hAnsi="宋体" w:cs="宋体"/>
                <w:spacing w:val="1"/>
                <w:lang w:val="en-US" w:eastAsia="zh-CN"/>
              </w:rPr>
              <w:t xml:space="preserve">5</w:t>
            </w:r>
            <w:r>
              <w:rPr>
                <w:rFonts w:hint="eastAsia" w:ascii="宋体" w:hAnsi="宋体" w:cs="宋体"/>
                <w:spacing w:val="1"/>
              </w:rPr>
              <w:t xml:space="preserve">年(不含)物业项目负责人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w:t>
            </w:r>
            <w:r>
              <w:rPr>
                <w:rFonts w:hint="eastAsia" w:ascii="宋体" w:hAnsi="宋体" w:cs="宋体"/>
                <w:spacing w:val="1"/>
                <w:lang w:eastAsia="zh-CN"/>
              </w:rPr>
              <w:t xml:space="preserve">，</w:t>
            </w:r>
            <w:r>
              <w:rPr>
                <w:rFonts w:hint="eastAsia" w:ascii="宋体" w:hAnsi="宋体" w:cs="宋体"/>
                <w:spacing w:val="1"/>
              </w:rPr>
              <w:t xml:space="preserve">得2分；</w:t>
            </w:r>
            <w:r>
              <w:rPr>
                <w:rFonts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其他不得分。</w:t>
            </w:r>
            <w:r>
              <w:rPr>
                <w:rFonts w:ascii="宋体" w:hAnsi="宋体" w:cs="宋体"/>
                <w:spacing w:val="1"/>
              </w:rPr>
            </w:r>
            <w:r/>
          </w:p>
          <w:p>
            <w:pPr>
              <w:pStyle w:val="731"/>
              <w:jc w:val="left"/>
              <w:keepLines w:val="0"/>
              <w:keepNext w:val="0"/>
              <w:pageBreakBefore w:val="0"/>
              <w:spacing w:line="264" w:lineRule="auto"/>
              <w:widowControl w:val="off"/>
              <w:rPr>
                <w:rFonts w:hint="eastAsia" w:ascii="宋体" w:hAnsi="宋体" w:cs="宋体"/>
                <w:spacing w:val="1"/>
              </w:rPr>
            </w:pPr>
            <w:r>
              <w:rPr>
                <w:rFonts w:hint="eastAsia" w:ascii="宋体" w:hAnsi="宋体" w:cs="宋体"/>
                <w:spacing w:val="1"/>
                <w:lang w:val="en-US" w:eastAsia="zh-CN"/>
              </w:rPr>
              <w:t xml:space="preserve">注：</w:t>
            </w:r>
            <w:r>
              <w:rPr>
                <w:rFonts w:hint="eastAsia" w:ascii="宋体" w:hAnsi="宋体" w:cs="宋体"/>
                <w:spacing w:val="1"/>
              </w:rPr>
              <w:t xml:space="preserve">提供加盖业主单位公章的项目负责人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工作经验证明材料（需体现项目负责人姓名</w:t>
            </w:r>
            <w:r>
              <w:rPr>
                <w:rFonts w:hint="eastAsia" w:ascii="宋体" w:hAnsi="宋体" w:cs="宋体"/>
                <w:spacing w:val="1"/>
              </w:rPr>
              <w:t xml:space="preserve">、</w:t>
            </w:r>
            <w:r>
              <w:rPr>
                <w:rFonts w:hint="eastAsia" w:ascii="宋体" w:hAnsi="宋体" w:cs="宋体"/>
                <w:spacing w:val="1"/>
              </w:rPr>
              <w:t xml:space="preserve">服务年限</w:t>
            </w:r>
            <w:r>
              <w:rPr>
                <w:rFonts w:hint="eastAsia" w:ascii="宋体" w:hAnsi="宋体" w:cs="宋体"/>
                <w:spacing w:val="1"/>
              </w:rPr>
              <w:t xml:space="preserve">、</w:t>
            </w:r>
            <w:r>
              <w:rPr>
                <w:rFonts w:hint="eastAsia" w:ascii="宋体" w:hAnsi="宋体" w:cs="宋体"/>
                <w:spacing w:val="1"/>
              </w:rPr>
              <w:t xml:space="preserve">工作岗位</w:t>
            </w:r>
            <w:r>
              <w:rPr>
                <w:rFonts w:hint="eastAsia" w:ascii="宋体" w:hAnsi="宋体" w:cs="宋体"/>
                <w:spacing w:val="1"/>
              </w:rPr>
              <w:t xml:space="preserve">及</w:t>
            </w:r>
            <w:r>
              <w:rPr>
                <w:rFonts w:hint="eastAsia" w:ascii="宋体" w:hAnsi="宋体" w:cs="宋体"/>
                <w:spacing w:val="1"/>
              </w:rPr>
              <w:t xml:space="preserve">服务</w:t>
            </w:r>
            <w:r>
              <w:rPr>
                <w:rFonts w:hint="eastAsia" w:ascii="宋体" w:hAnsi="宋体" w:cs="宋体"/>
                <w:spacing w:val="1"/>
              </w:rPr>
              <w:t xml:space="preserve">内容</w:t>
            </w:r>
            <w:r>
              <w:rPr>
                <w:rFonts w:hint="eastAsia" w:ascii="宋体" w:hAnsi="宋体" w:cs="宋体"/>
                <w:spacing w:val="1"/>
              </w:rPr>
              <w:t xml:space="preserve">），证明材料缺项或未提供的不得分。</w:t>
            </w:r>
            <w:r>
              <w:rPr>
                <w:rFonts w:hint="eastAsia" w:ascii="宋体" w:hAnsi="宋体" w:cs="宋体"/>
                <w:spacing w:val="1"/>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spacing w:val="1"/>
                <w:lang w:val="en-US" w:eastAsia="zh-CN"/>
              </w:rPr>
              <w:t xml:space="preserve">2、</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或项目经理）上述业绩</w:t>
            </w:r>
            <w:r>
              <w:rPr>
                <w:rFonts w:hint="eastAsia" w:ascii="宋体" w:hAnsi="宋体" w:eastAsia="宋体" w:cs="宋体"/>
                <w:color w:val="000000"/>
                <w:sz w:val="21"/>
                <w:szCs w:val="21"/>
                <w:lang w:val="en-US" w:eastAsia="zh-CN" w:bidi="ar-SA"/>
              </w:rPr>
              <w:t xml:space="preserve">提供业主单位出具的履约优秀（或好评或满意或最高档次）评价材料，每提供一个业绩得1分，最多得3分，未提供不得分。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rPr>
              <w:t xml:space="preserve">投标人拟投入本项目的物业服务软件需满足现场服务需求：</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保洁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运送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医废、导医功能</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项功能得1分，最多得</w:t>
            </w: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w:t>
            </w:r>
            <w:r>
              <w:rPr>
                <w:rFonts w:hint="eastAsia" w:ascii="宋体" w:hAnsi="宋体" w:cs="宋体"/>
                <w:spacing w:val="1"/>
              </w:rPr>
              <w:t xml:space="preserve">（提供承诺书并加盖公章，格式自拟）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lang w:bidi="ar"/>
              </w:rPr>
              <w:t xml:space="preserve">本项目物业服务对院感防控有特殊性要求，投标人承诺在采购人协调原物业单位的前提下留用现有物业服务人员</w:t>
            </w:r>
            <w:r>
              <w:rPr>
                <w:rFonts w:hint="eastAsia" w:ascii="宋体" w:hAnsi="宋体" w:cs="宋体"/>
                <w:spacing w:val="1"/>
                <w:lang w:val="en-US" w:eastAsia="zh-CN" w:bidi="ar"/>
              </w:rPr>
              <w:t xml:space="preserve">不少于</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286</w:t>
            </w:r>
            <w:r>
              <w:rPr>
                <w:rFonts w:hint="eastAsia" w:ascii="宋体" w:hAnsi="宋体" w:cs="宋体"/>
                <w:spacing w:val="1"/>
                <w:highlight w:val="none"/>
                <w:lang w:bidi="ar"/>
              </w:rPr>
              <w:t xml:space="preserve">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10</w:t>
            </w:r>
            <w:r>
              <w:rPr>
                <w:rFonts w:hint="eastAsia" w:ascii="宋体" w:hAnsi="宋体" w:cs="宋体"/>
                <w:spacing w:val="1"/>
                <w:highlight w:val="none"/>
                <w:lang w:bidi="ar"/>
              </w:rPr>
              <w:t xml:space="preserve">分；</w:t>
            </w:r>
            <w:r>
              <w:rPr>
                <w:rFonts w:hint="eastAsia" w:ascii="宋体" w:hAnsi="宋体" w:cs="宋体"/>
                <w:spacing w:val="1"/>
                <w:lang w:bidi="ar"/>
              </w:rPr>
              <w:t xml:space="preserve">留用</w:t>
            </w:r>
            <w:r>
              <w:rPr>
                <w:rFonts w:hint="eastAsia" w:ascii="宋体" w:hAnsi="宋体" w:cs="宋体"/>
                <w:spacing w:val="1"/>
                <w:highlight w:val="none"/>
                <w:lang w:val="en-US" w:eastAsia="zh-CN" w:bidi="ar"/>
              </w:rPr>
              <w:t xml:space="preserve">现有物业服务人员</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250</w:t>
            </w:r>
            <w:r>
              <w:rPr>
                <w:rFonts w:hint="eastAsia" w:ascii="宋体" w:hAnsi="宋体" w:cs="宋体"/>
                <w:spacing w:val="1"/>
                <w:highlight w:val="none"/>
                <w:lang w:bidi="ar"/>
              </w:rPr>
              <w:t xml:space="preserve">人</w:t>
            </w:r>
            <w:r>
              <w:rPr>
                <w:rFonts w:hint="eastAsia" w:ascii="宋体" w:hAnsi="宋体" w:cs="宋体"/>
                <w:spacing w:val="1"/>
                <w:highlight w:val="none"/>
                <w:lang w:val="en-US" w:eastAsia="zh-CN" w:bidi="ar"/>
              </w:rPr>
              <w:t xml:space="preserve">至287人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6</w:t>
            </w:r>
            <w:r>
              <w:rPr>
                <w:rFonts w:hint="eastAsia" w:ascii="宋体" w:hAnsi="宋体" w:cs="宋体"/>
                <w:spacing w:val="1"/>
                <w:highlight w:val="none"/>
                <w:lang w:bidi="ar"/>
              </w:rPr>
              <w:t xml:space="preserve">分；其他不得分。(提供承诺书，格式自拟）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31"/>
              <w:ind w:left="172"/>
              <w:jc w:val="center"/>
              <w:keepLines w:val="0"/>
              <w:keepNext w:val="0"/>
              <w:pageBreakBefore w:val="0"/>
              <w:spacing w:before="123" w:line="264" w:lineRule="auto"/>
              <w:widowControl w:val="off"/>
              <w:rPr>
                <w:rStyle w:val="741"/>
                <w:rFonts w:ascii="宋体" w:hAnsi="宋体" w:eastAsia="宋体" w:cs="宋体"/>
                <w:color w:val="000000"/>
                <w:spacing w:val="-2"/>
                <w:sz w:val="21"/>
                <w:szCs w:val="21"/>
                <w:lang w:val="en-US" w:eastAsia="zh-CN" w:bidi="ar-SA"/>
              </w:rPr>
            </w:pPr>
            <w:r>
              <w:rPr>
                <w:rStyle w:val="74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1"/>
                <w:rFonts w:ascii="Times New Roman" w:hAnsi="Times New Roman" w:eastAsia="宋体" w:cs="Times New Roman"/>
                <w:color w:val="000000"/>
                <w:sz w:val="21"/>
                <w:szCs w:val="21"/>
                <w:lang w:val="en-US" w:eastAsia="zh-CN" w:bidi="ar-SA"/>
              </w:rPr>
            </w:r>
            <w:r/>
          </w:p>
        </w:tc>
      </w:tr>
    </w:tbl>
    <w:p>
      <w:pPr>
        <w:pStyle w:val="73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w:t>
      </w:r>
      <w:r>
        <w:rPr>
          <w:rFonts w:ascii="黑体" w:hAnsi="黑体" w:eastAsia="黑体" w:cs="黑体"/>
          <w:b w:val="0"/>
          <w:bCs w:val="0"/>
          <w:color w:val="000000"/>
          <w:sz w:val="24"/>
          <w:szCs w:val="24"/>
          <w:highlight w:val="none"/>
          <w:lang w:val="en-US" w:eastAsia="zh-CN"/>
        </w:rPr>
      </w:r>
      <w:r/>
    </w:p>
    <w:tbl>
      <w:tblPr>
        <w:tblStyle w:val="1041"/>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1"/>
              <w:ind w:left="114"/>
              <w:jc w:val="both"/>
              <w:keepLines w:val="0"/>
              <w:keepNext w:val="0"/>
              <w:pageBreakBefore w:val="0"/>
              <w:spacing w:before="122"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4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31"/>
              <w:ind w:left="114"/>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ascii="宋体" w:hAnsi="宋体" w:eastAsia="宋体" w:cs="宋体"/>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评委根据投标人提供的</w:t>
            </w: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hint="eastAsia" w:ascii="宋体" w:hAnsi="宋体" w:eastAsia="宋体" w:cs="宋体"/>
                <w:sz w:val="21"/>
                <w:szCs w:val="21"/>
                <w:lang w:val="en-US" w:eastAsia="zh-CN" w:bidi="ar-SA"/>
              </w:rPr>
              <w:t xml:space="preserve">综合评分，包含：1.对本项目的了解程度；2.服务思路；3.实施流程；4.实施计划。以上每项内容逐条阐述。</w:t>
            </w:r>
            <w:r>
              <w:rPr>
                <w:rStyle w:val="741"/>
                <w:rFonts w:hint="eastAsia"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质量标准高、时间计划、工作流程具体且可操作性强的，得</w:t>
            </w:r>
            <w:r>
              <w:rPr>
                <w:rStyle w:val="741"/>
                <w:rFonts w:hint="eastAsia" w:ascii="宋体" w:hAnsi="宋体" w:eastAsia="宋体" w:cs="宋体"/>
                <w:sz w:val="21"/>
                <w:szCs w:val="21"/>
                <w:lang w:val="en-US" w:eastAsia="zh-CN" w:bidi="ar-SA"/>
              </w:rPr>
              <w:t xml:space="preserve">1</w:t>
            </w:r>
            <w:r>
              <w:rPr>
                <w:rStyle w:val="741"/>
                <w:rFonts w:ascii="宋体" w:hAnsi="宋体" w:eastAsia="宋体" w:cs="宋体"/>
                <w:sz w:val="21"/>
                <w:szCs w:val="21"/>
                <w:lang w:val="en-US" w:eastAsia="zh-CN" w:bidi="ar-SA"/>
              </w:rPr>
              <w:t xml:space="preserve">分； </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质量标准较高、时间计划、工作流程较具体且可操作性较强的，得</w:t>
            </w:r>
            <w:r>
              <w:rPr>
                <w:rStyle w:val="741"/>
                <w:rFonts w:hint="eastAsia" w:ascii="宋体" w:hAnsi="宋体" w:eastAsia="宋体" w:cs="宋体"/>
                <w:sz w:val="21"/>
                <w:szCs w:val="21"/>
                <w:lang w:val="en-US" w:eastAsia="zh-CN" w:bidi="ar-SA"/>
              </w:rPr>
              <w:t xml:space="preserve">0.5</w:t>
            </w:r>
            <w:r>
              <w:rPr>
                <w:rStyle w:val="741"/>
                <w:rFonts w:ascii="宋体" w:hAnsi="宋体" w:eastAsia="宋体" w:cs="宋体"/>
                <w:sz w:val="21"/>
                <w:szCs w:val="21"/>
                <w:lang w:val="en-US" w:eastAsia="zh-CN" w:bidi="ar-SA"/>
              </w:rPr>
              <w:t xml:space="preserve">分；</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不可行或未提供方案的不得分。 </w:t>
            </w:r>
            <w:r>
              <w:rPr>
                <w:rStyle w:val="741"/>
                <w:rFonts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及考核</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人员组织构</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架、配置及</w:t>
            </w:r>
            <w:r>
              <w:rPr>
                <w:rFonts w:ascii="宋体" w:hAnsi="宋体" w:eastAsia="宋体" w:cs="宋体"/>
                <w:color w:val="000000"/>
                <w:sz w:val="21"/>
                <w:szCs w:val="21"/>
                <w:lang w:val="en-US" w:eastAsia="zh-CN" w:bidi="ar-SA"/>
              </w:rPr>
              <w:t xml:space="preserve">培训方案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z w:val="21"/>
                <w:szCs w:val="21"/>
                <w:lang w:val="en-US" w:eastAsia="zh-CN" w:bidi="ar-SA"/>
              </w:rPr>
              <w:t xml:space="preserve">人员组织构架、配置及</w:t>
            </w:r>
            <w:r>
              <w:rPr>
                <w:rFonts w:ascii="宋体" w:hAnsi="宋体" w:eastAsia="宋体" w:cs="宋体"/>
                <w:color w:val="000000"/>
                <w:sz w:val="21"/>
                <w:szCs w:val="21"/>
                <w:lang w:val="en-US" w:eastAsia="zh-CN" w:bidi="ar-SA"/>
              </w:rPr>
              <w:t xml:space="preserve">培训方案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，包含：1.人员</w:t>
            </w:r>
            <w:r>
              <w:rPr>
                <w:rFonts w:hint="eastAsia" w:ascii="宋体" w:hAnsi="宋体" w:eastAsia="宋体" w:cs="宋体"/>
                <w:spacing w:val="-3"/>
                <w:sz w:val="21"/>
                <w:szCs w:val="21"/>
              </w:rPr>
              <w:t xml:space="preserve">组</w:t>
            </w:r>
            <w:r>
              <w:rPr>
                <w:rFonts w:hint="eastAsia" w:ascii="宋体" w:hAnsi="宋体" w:eastAsia="宋体" w:cs="宋体"/>
                <w:spacing w:val="-2"/>
                <w:sz w:val="21"/>
                <w:szCs w:val="21"/>
              </w:rPr>
              <w:t xml:space="preserve">织架构</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rPr>
              <w:t xml:space="preserve">2.</w:t>
            </w:r>
            <w:r>
              <w:rPr>
                <w:rFonts w:hint="eastAsia" w:ascii="宋体" w:hAnsi="宋体" w:eastAsia="宋体" w:cs="宋体"/>
                <w:spacing w:val="-2"/>
                <w:sz w:val="21"/>
                <w:szCs w:val="21"/>
              </w:rPr>
              <w:t xml:space="preserve">人员配备</w:t>
            </w:r>
            <w:r>
              <w:rPr>
                <w:rFonts w:hint="eastAsia" w:ascii="宋体" w:hAnsi="宋体" w:eastAsia="宋体" w:cs="宋体"/>
                <w:color w:val="000000"/>
                <w:sz w:val="21"/>
                <w:szCs w:val="21"/>
                <w:lang w:val="en-US" w:eastAsia="zh-CN" w:bidi="ar-SA"/>
              </w:rPr>
              <w:t xml:space="preserve">；3.针对员工的</w:t>
            </w:r>
            <w:r>
              <w:rPr>
                <w:rFonts w:ascii="宋体" w:hAnsi="宋体" w:eastAsia="宋体" w:cs="宋体"/>
                <w:color w:val="000000"/>
                <w:sz w:val="21"/>
                <w:szCs w:val="21"/>
                <w:lang w:val="en-US" w:eastAsia="zh-CN" w:bidi="ar-SA"/>
              </w:rPr>
              <w:t xml:space="preserve">培训</w:t>
            </w:r>
            <w:r>
              <w:rPr>
                <w:rFonts w:hint="eastAsia" w:ascii="宋体" w:hAnsi="宋体" w:eastAsia="宋体" w:cs="宋体"/>
                <w:color w:val="000000"/>
                <w:sz w:val="21"/>
                <w:szCs w:val="21"/>
                <w:lang w:val="en-US" w:eastAsia="zh-CN" w:bidi="ar-SA"/>
              </w:rPr>
              <w:t xml:space="preserve">（包括培训时间、培训内容、培训计划及赔损时间）。以上每项内容逐条阐述。</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完整详细、针对性强的，得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比较完整详细、针对性较强的，得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不合理或未提供方案的不得分。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感控方案</w:t>
            </w:r>
            <w:r>
              <w:rPr>
                <w:rFonts w:hint="eastAsia" w:ascii="宋体" w:hAnsi="宋体" w:eastAsia="宋体" w:cs="宋体"/>
                <w:color w:val="000000"/>
                <w:sz w:val="21"/>
                <w:szCs w:val="21"/>
                <w:lang w:val="en-US" w:eastAsia="zh-CN" w:bidi="ar-SA"/>
              </w:rPr>
              <w:t xml:space="preserve">及应急预案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评委根据投标人提供的感控方案</w:t>
            </w:r>
            <w:r>
              <w:rPr>
                <w:rFonts w:hint="eastAsia" w:ascii="宋体" w:hAnsi="宋体" w:eastAsia="宋体" w:cs="宋体"/>
                <w:color w:val="000000"/>
                <w:sz w:val="21"/>
                <w:szCs w:val="21"/>
                <w:lang w:val="en-US" w:eastAsia="zh-CN" w:bidi="ar-SA"/>
              </w:rPr>
              <w:t xml:space="preserve">及应急预案综合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w:t>
            </w:r>
            <w:r>
              <w:rPr>
                <w:rFonts w:ascii="宋体" w:hAnsi="宋体" w:eastAsia="宋体" w:cs="宋体"/>
                <w:color w:val="000000"/>
                <w:sz w:val="21"/>
                <w:szCs w:val="21"/>
                <w:lang w:val="en-US" w:eastAsia="zh-CN" w:bidi="ar-SA"/>
              </w:rPr>
              <w:t xml:space="preserve">重大突发传染病疫情</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医疗垃圾泄露</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公共事件、消防、断水、断电等恶劣天气及保洁、运送服务中突发的应急情况</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质控标准、特殊部门、特殊岗位的特征性的设置</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全面、针对性强、可操作性强的，得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较全面、针对性较强、可操作性较强的，得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Style w:val="74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交接流程</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交接措施</w:t>
            </w:r>
            <w:r>
              <w:rPr>
                <w:rFonts w:hint="eastAsia" w:ascii="宋体" w:hAnsi="宋体" w:eastAsia="宋体" w:cs="宋体"/>
                <w:color w:val="000000"/>
                <w:spacing w:val="-2"/>
                <w:sz w:val="21"/>
                <w:szCs w:val="22"/>
                <w:lang w:val="en-US" w:eastAsia="zh-CN" w:bidi="ar-SA"/>
              </w:rPr>
              <w:t xml:space="preserve">；2.交接进度安排及</w:t>
            </w:r>
            <w:r>
              <w:rPr>
                <w:rFonts w:ascii="宋体" w:hAnsi="宋体" w:eastAsia="宋体" w:cs="宋体"/>
                <w:color w:val="000000"/>
                <w:spacing w:val="-2"/>
                <w:sz w:val="21"/>
                <w:szCs w:val="22"/>
                <w:lang w:val="en-US" w:eastAsia="zh-CN" w:bidi="ar-SA"/>
              </w:rPr>
              <w:t xml:space="preserve">难点处理办法</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hint="eastAsia" w:ascii="宋体" w:hAnsi="宋体" w:cs="宋体"/>
                <w:spacing w:val="-1"/>
              </w:rPr>
            </w:pPr>
            <w:r>
              <w:rPr>
                <w:rFonts w:hint="eastAsia" w:ascii="宋体" w:hAnsi="宋体" w:cs="宋体"/>
                <w:spacing w:val="-1"/>
              </w:rPr>
            </w:r>
            <w:r/>
          </w:p>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cs="宋体"/>
                <w:spacing w:val="-1"/>
              </w:rPr>
              <w:t xml:space="preserve">项目</w:t>
            </w:r>
            <w:r>
              <w:rPr>
                <w:rFonts w:hint="eastAsia" w:ascii="宋体" w:hAnsi="宋体" w:cs="宋体"/>
                <w:spacing w:val="-1"/>
                <w:lang w:val="en-US" w:eastAsia="zh-CN"/>
              </w:rPr>
              <w:t xml:space="preserve">负责人</w:t>
            </w:r>
            <w:r>
              <w:rPr>
                <w:rFonts w:hint="eastAsia" w:ascii="宋体" w:hAnsi="宋体" w:cs="宋体"/>
                <w:spacing w:val="-1"/>
              </w:rPr>
              <w:t xml:space="preserve">阐述视频</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拟投入项目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通过视频方式进行阐述（</w:t>
            </w:r>
            <w:r>
              <w:rPr>
                <w:rFonts w:hint="eastAsia" w:ascii="宋体" w:hAnsi="宋体" w:eastAsia="宋体" w:cs="宋体"/>
                <w:sz w:val="21"/>
                <w:szCs w:val="21"/>
                <w:lang w:val="en-US" w:eastAsia="zh-CN" w:bidi="ar-SA"/>
              </w:rPr>
              <w:t xml:space="preserve">阐述时间</w:t>
            </w:r>
            <w:r>
              <w:rPr>
                <w:rFonts w:ascii="宋体" w:hAnsi="宋体" w:eastAsia="宋体" w:cs="宋体"/>
                <w:sz w:val="21"/>
                <w:szCs w:val="21"/>
                <w:lang w:val="en-US" w:eastAsia="zh-CN" w:bidi="ar-SA"/>
              </w:rPr>
              <w:t xml:space="preserve">不超过5分钟</w:t>
            </w:r>
            <w:r>
              <w:rPr>
                <w:rFonts w:hint="eastAsia" w:ascii="宋体" w:hAnsi="宋体" w:eastAsia="宋体" w:cs="宋体"/>
                <w:sz w:val="21"/>
                <w:szCs w:val="21"/>
                <w:lang w:val="en-US" w:eastAsia="zh-CN" w:bidi="ar-SA"/>
              </w:rPr>
              <w:t xml:space="preserve">，视频开头手持身份证确认身份</w:t>
            </w:r>
            <w:r>
              <w:rPr>
                <w:rFonts w:ascii="宋体" w:hAnsi="宋体" w:eastAsia="宋体" w:cs="宋体"/>
                <w:sz w:val="21"/>
                <w:szCs w:val="21"/>
                <w:lang w:val="en-US" w:eastAsia="zh-CN" w:bidi="ar-SA"/>
              </w:rPr>
              <w:t xml:space="preserve">），评委从项目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表达能力、对本项目物业管理服务针对性等方面进行综合评分</w:t>
            </w:r>
            <w:r>
              <w:rPr>
                <w:rFonts w:hint="eastAsia" w:ascii="宋体" w:hAnsi="宋体" w:eastAsia="宋体" w:cs="宋体"/>
                <w:sz w:val="21"/>
                <w:szCs w:val="21"/>
                <w:lang w:val="en-US" w:eastAsia="zh-CN" w:bidi="ar-SA"/>
              </w:rPr>
              <w:t xml:space="preserve">，阐述问题如下：1.如何做好专科医院的运送工作？2.如何做好病区探视管理的工作？</w:t>
            </w:r>
            <w:r>
              <w:rPr>
                <w:rFonts w:ascii="宋体" w:hAnsi="宋体" w:eastAsia="宋体" w:cs="宋体"/>
                <w:sz w:val="21"/>
                <w:szCs w:val="21"/>
                <w:lang w:val="en-US" w:eastAsia="zh-CN" w:bidi="ar-SA"/>
              </w:rPr>
            </w:r>
            <w:r/>
          </w:p>
          <w:p>
            <w:pPr>
              <w:pStyle w:val="731"/>
              <w:jc w:val="left"/>
              <w:rPr>
                <w:rFonts w:hint="eastAsia" w:ascii="宋体" w:hAnsi="宋体" w:eastAsia="宋体" w:cs="宋体"/>
                <w:lang w:eastAsia="zh-CN"/>
              </w:rPr>
            </w:pPr>
            <w:r>
              <w:rPr>
                <w:rFonts w:hint="eastAsia" w:ascii="宋体" w:hAnsi="宋体" w:eastAsia="宋体" w:cs="宋体"/>
                <w:sz w:val="21"/>
                <w:szCs w:val="21"/>
                <w:lang w:val="en-US" w:eastAsia="zh-CN" w:bidi="ar-SA"/>
              </w:rPr>
              <w:t xml:space="preserve">(1)上述</w:t>
            </w:r>
            <w:bookmarkStart w:id="200" w:name="OLE_LINK5"/>
            <w:r>
              <w:rPr>
                <w:rFonts w:hint="eastAsia" w:ascii="宋体" w:hAnsi="宋体" w:eastAsia="宋体" w:cs="宋体"/>
                <w:sz w:val="21"/>
                <w:szCs w:val="21"/>
                <w:lang w:val="en-US" w:eastAsia="zh-CN" w:bidi="ar-SA"/>
              </w:rPr>
              <w:t xml:space="preserve">每个问题</w:t>
            </w:r>
            <w:bookmarkEnd w:id="200"/>
            <w:r>
              <w:rPr>
                <w:rFonts w:ascii="宋体" w:hAnsi="宋体" w:eastAsia="宋体" w:cs="宋体"/>
                <w:sz w:val="21"/>
                <w:szCs w:val="21"/>
                <w:lang w:val="en-US" w:eastAsia="zh-CN" w:bidi="ar-SA"/>
              </w:rPr>
              <w:t xml:space="preserve">阐述清晰流畅</w:t>
            </w:r>
            <w:r>
              <w:rPr>
                <w:rFonts w:hint="eastAsia" w:ascii="宋体" w:hAnsi="宋体" w:eastAsia="宋体" w:cs="宋体"/>
                <w:sz w:val="21"/>
                <w:szCs w:val="21"/>
                <w:lang w:val="en-US" w:eastAsia="zh-CN" w:bidi="ar-SA"/>
              </w:rPr>
              <w:t xml:space="preserve">，针对性和逻辑性强，条</w:t>
            </w:r>
            <w:r>
              <w:rPr>
                <w:rFonts w:hint="eastAsia" w:ascii="宋体" w:hAnsi="宋体" w:cs="宋体"/>
              </w:rPr>
              <w:t xml:space="preserve">理清晰，可行性强的得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hint="eastAsia" w:ascii="宋体" w:hAnsi="宋体" w:eastAsia="宋体" w:cs="宋体"/>
                <w:lang w:eastAsia="zh-CN"/>
              </w:rPr>
            </w:pPr>
            <w:r>
              <w:rPr>
                <w:rFonts w:hint="eastAsia" w:ascii="宋体" w:hAnsi="宋体" w:cs="宋体"/>
              </w:rPr>
              <w:t xml:space="preserve">(2)</w:t>
            </w:r>
            <w:r>
              <w:rPr>
                <w:rFonts w:hint="eastAsia" w:ascii="宋体" w:hAnsi="宋体" w:eastAsia="宋体" w:cs="宋体"/>
                <w:sz w:val="21"/>
                <w:szCs w:val="21"/>
                <w:lang w:val="en-US" w:eastAsia="zh-CN" w:bidi="ar-SA"/>
              </w:rPr>
              <w:t xml:space="preserve">上述每个问题</w:t>
            </w:r>
            <w:r>
              <w:rPr>
                <w:rFonts w:ascii="宋体" w:hAnsi="宋体" w:eastAsia="宋体" w:cs="宋体"/>
                <w:sz w:val="21"/>
                <w:szCs w:val="21"/>
                <w:lang w:val="en-US" w:eastAsia="zh-CN" w:bidi="ar-SA"/>
              </w:rPr>
              <w:t xml:space="preserve">阐述</w:t>
            </w:r>
            <w:r>
              <w:rPr>
                <w:rFonts w:hint="eastAsia" w:ascii="宋体" w:hAnsi="宋体" w:eastAsia="宋体" w:cs="宋体"/>
                <w:sz w:val="21"/>
                <w:szCs w:val="21"/>
                <w:lang w:val="en-US" w:eastAsia="zh-CN" w:bidi="ar-SA"/>
              </w:rPr>
              <w:t xml:space="preserve">基本</w:t>
            </w:r>
            <w:r>
              <w:rPr>
                <w:rFonts w:ascii="宋体" w:hAnsi="宋体" w:eastAsia="宋体" w:cs="宋体"/>
                <w:sz w:val="21"/>
                <w:szCs w:val="21"/>
                <w:lang w:val="en-US" w:eastAsia="zh-CN" w:bidi="ar-SA"/>
              </w:rPr>
              <w:t xml:space="preserve">清晰流畅</w:t>
            </w:r>
            <w:r>
              <w:rPr>
                <w:rFonts w:hint="eastAsia" w:ascii="宋体" w:hAnsi="宋体" w:cs="宋体"/>
              </w:rPr>
              <w:t xml:space="preserve">，有一定的针对性、逻辑性和可行性得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w:t>
            </w:r>
            <w:r>
              <w:rPr>
                <w:rFonts w:hint="eastAsia" w:ascii="宋体" w:hAnsi="宋体" w:eastAsia="宋体" w:cs="宋体"/>
                <w:sz w:val="21"/>
                <w:szCs w:val="21"/>
                <w:lang w:val="en-US" w:eastAsia="zh-CN" w:bidi="ar-SA"/>
              </w:rPr>
              <w:t xml:space="preserve">上述每个问题</w:t>
            </w:r>
            <w:r>
              <w:rPr>
                <w:rFonts w:ascii="宋体" w:hAnsi="宋体" w:eastAsia="宋体" w:cs="宋体"/>
                <w:sz w:val="21"/>
                <w:szCs w:val="21"/>
                <w:lang w:val="en-US" w:eastAsia="zh-CN" w:bidi="ar-SA"/>
              </w:rPr>
              <w:t xml:space="preserve">阐述不清晰，没有针对性或未进行阐述的，不得分。</w:t>
            </w:r>
            <w:r>
              <w:rPr>
                <w:rFonts w:ascii="宋体" w:hAnsi="宋体" w:cs="宋体"/>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备</w:t>
            </w:r>
            <w:r>
              <w:rPr>
                <w:rFonts w:ascii="宋体" w:hAnsi="宋体" w:eastAsia="宋体" w:cs="宋体"/>
                <w:sz w:val="21"/>
                <w:szCs w:val="21"/>
                <w:lang w:val="en-US" w:eastAsia="zh-CN" w:bidi="ar-SA"/>
              </w:rPr>
              <w:t xml:space="preserve">注：未提供视频文件或因投标人自身原因视频文件无法打开或视频画面不清晰无法辨认的不得分。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主观分</w:t>
            </w:r>
            <w:r>
              <w:rPr>
                <w:rFonts w:ascii="宋体" w:hAnsi="宋体" w:eastAsia="宋体" w:cs="宋体"/>
                <w:color w:val="000000"/>
                <w:spacing w:val="-6"/>
                <w:sz w:val="21"/>
                <w:szCs w:val="21"/>
                <w:lang w:val="en-US" w:eastAsia="zh-CN" w:bidi="ar-SA"/>
              </w:rPr>
            </w:r>
            <w:r/>
          </w:p>
        </w:tc>
      </w:tr>
      <w:tr>
        <w:trPr/>
        <w:tc>
          <w:tcPr>
            <w:gridSpan w:val="5"/>
            <w:tcW w:w="9670" w:type="dxa"/>
            <w:vAlign w:val="center"/>
            <w:textDirection w:val="lrTb"/>
            <w:noWrap w:val="false"/>
          </w:tcPr>
          <w:p>
            <w:pPr>
              <w:pStyle w:val="731"/>
              <w:jc w:val="both"/>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Style w:val="74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保洁、运送</w:t>
            </w:r>
            <w:r>
              <w:rPr>
                <w:rFonts w:hint="eastAsia"/>
                <w:color w:val="000000"/>
                <w:lang w:val="en-US" w:eastAsia="zh-CN"/>
              </w:rPr>
              <w:t xml:space="preserve">及绿化，服务内容缺项不得分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41"/>
                <w:rFonts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1"/>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rPr>
                <w:rFonts w:hint="eastAsia" w:ascii="宋体" w:hAnsi="宋体" w:cs="宋体"/>
                <w:spacing w:val="1"/>
              </w:rPr>
            </w:pPr>
            <w:r>
              <w:rPr>
                <w:rFonts w:hint="eastAsia" w:ascii="宋体" w:hAnsi="宋体" w:cs="宋体"/>
                <w:spacing w:val="1"/>
                <w:lang w:val="en-US" w:eastAsia="zh-CN"/>
              </w:rPr>
              <w:t xml:space="preserve">1、</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即项目经理）</w:t>
            </w:r>
            <w:r>
              <w:rPr>
                <w:rFonts w:hint="eastAsia" w:ascii="宋体" w:hAnsi="宋体" w:cs="宋体"/>
                <w:spacing w:val="1"/>
                <w:lang w:val="en-US" w:eastAsia="zh-CN"/>
              </w:rPr>
              <w:t xml:space="preserve">服务</w:t>
            </w:r>
            <w:r>
              <w:rPr>
                <w:rFonts w:hint="eastAsia" w:ascii="宋体" w:hAnsi="宋体" w:cs="宋体"/>
                <w:spacing w:val="1"/>
              </w:rPr>
              <w:t xml:space="preserve">医院物业管理项目</w:t>
            </w:r>
            <w:r>
              <w:rPr>
                <w:rFonts w:hint="eastAsia" w:ascii="宋体" w:hAnsi="宋体" w:cs="宋体"/>
                <w:spacing w:val="1"/>
                <w:sz w:val="21"/>
                <w:szCs w:val="21"/>
              </w:rPr>
              <w:t xml:space="preserve">（</w:t>
            </w:r>
            <w:r>
              <w:rPr>
                <w:sz w:val="21"/>
                <w:szCs w:val="21"/>
              </w:rPr>
              <w:t xml:space="preserve">服务内容至少包含</w:t>
            </w:r>
            <w:r>
              <w:rPr>
                <w:rFonts w:hint="eastAsia"/>
                <w:sz w:val="21"/>
                <w:szCs w:val="21"/>
                <w:lang w:val="en-US" w:eastAsia="zh-CN"/>
              </w:rPr>
              <w:t xml:space="preserve">保洁</w:t>
            </w:r>
            <w:r>
              <w:rPr>
                <w:sz w:val="21"/>
                <w:szCs w:val="21"/>
              </w:rPr>
              <w:t xml:space="preserve">、运送、</w:t>
            </w:r>
            <w:r>
              <w:rPr>
                <w:rFonts w:hint="eastAsia"/>
                <w:sz w:val="21"/>
                <w:szCs w:val="21"/>
              </w:rPr>
              <w:t xml:space="preserve">安全员、医辅服务</w:t>
            </w:r>
            <w:r>
              <w:rPr>
                <w:rFonts w:hint="eastAsia"/>
                <w:sz w:val="21"/>
                <w:szCs w:val="21"/>
                <w:lang w:val="en-US" w:eastAsia="zh-CN"/>
              </w:rPr>
              <w:t xml:space="preserve">或绿化中</w:t>
            </w:r>
            <w:r>
              <w:rPr>
                <w:rFonts w:hint="eastAsia"/>
                <w:sz w:val="21"/>
                <w:szCs w:val="21"/>
              </w:rPr>
              <w:t xml:space="preserve">任意三项</w:t>
            </w:r>
            <w:r>
              <w:rPr>
                <w:rFonts w:hint="eastAsia" w:ascii="宋体" w:hAnsi="宋体" w:cs="宋体"/>
                <w:spacing w:val="1"/>
                <w:sz w:val="21"/>
                <w:szCs w:val="21"/>
              </w:rPr>
              <w:t xml:space="preserve">）</w:t>
            </w:r>
            <w:r>
              <w:rPr>
                <w:rFonts w:hint="eastAsia" w:ascii="宋体" w:hAnsi="宋体" w:cs="宋体"/>
                <w:spacing w:val="1"/>
              </w:rPr>
              <w:t xml:space="preserve">：</w:t>
            </w:r>
            <w:r>
              <w:rPr>
                <w:rFonts w:hint="eastAsia" w:ascii="宋体" w:hAnsi="宋体" w:cs="宋体"/>
                <w:spacing w:val="1"/>
              </w:rPr>
            </w:r>
            <w:r/>
          </w:p>
          <w:p>
            <w:pPr>
              <w:pStyle w:val="731"/>
              <w:numPr>
                <w:ilvl w:val="0"/>
                <w:numId w:val="9"/>
              </w:numPr>
              <w:rPr>
                <w:rFonts w:hint="eastAsia"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5</w:t>
            </w:r>
            <w:r>
              <w:rPr>
                <w:rFonts w:hint="eastAsia" w:ascii="宋体" w:hAnsi="宋体" w:cs="宋体"/>
                <w:spacing w:val="1"/>
              </w:rPr>
              <w:t xml:space="preserve">年（含）及以上物业项目负责人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管理经验，得</w:t>
            </w:r>
            <w:r>
              <w:rPr>
                <w:rFonts w:hint="eastAsia" w:ascii="宋体" w:hAnsi="宋体" w:cs="宋体"/>
                <w:spacing w:val="1"/>
                <w:lang w:val="en-US" w:eastAsia="zh-CN"/>
              </w:rPr>
              <w:t xml:space="preserve">7</w:t>
            </w:r>
            <w:r>
              <w:rPr>
                <w:rFonts w:hint="eastAsia" w:ascii="宋体" w:hAnsi="宋体" w:cs="宋体"/>
                <w:spacing w:val="1"/>
              </w:rPr>
              <w:t xml:space="preserve">分；</w:t>
            </w:r>
            <w:r>
              <w:rPr>
                <w:rFonts w:hint="eastAsia"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3</w:t>
            </w:r>
            <w:r>
              <w:rPr>
                <w:rFonts w:hint="eastAsia" w:ascii="宋体" w:hAnsi="宋体" w:cs="宋体"/>
                <w:spacing w:val="1"/>
              </w:rPr>
              <w:t xml:space="preserve">年(含)至</w:t>
            </w:r>
            <w:r>
              <w:rPr>
                <w:rFonts w:hint="eastAsia" w:ascii="宋体" w:hAnsi="宋体" w:cs="宋体"/>
                <w:spacing w:val="1"/>
                <w:lang w:val="en-US" w:eastAsia="zh-CN"/>
              </w:rPr>
              <w:t xml:space="preserve">5</w:t>
            </w:r>
            <w:r>
              <w:rPr>
                <w:rFonts w:hint="eastAsia" w:ascii="宋体" w:hAnsi="宋体" w:cs="宋体"/>
                <w:spacing w:val="1"/>
              </w:rPr>
              <w:t xml:space="preserve">年(不含)物业项目负责人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w:t>
            </w:r>
            <w:r>
              <w:rPr>
                <w:rFonts w:hint="eastAsia" w:ascii="宋体" w:hAnsi="宋体" w:cs="宋体"/>
                <w:spacing w:val="1"/>
                <w:lang w:eastAsia="zh-CN"/>
              </w:rPr>
              <w:t xml:space="preserve">，</w:t>
            </w:r>
            <w:r>
              <w:rPr>
                <w:rFonts w:hint="eastAsia" w:ascii="宋体" w:hAnsi="宋体" w:cs="宋体"/>
                <w:spacing w:val="1"/>
              </w:rPr>
              <w:t xml:space="preserve">得</w:t>
            </w:r>
            <w:r>
              <w:rPr>
                <w:rFonts w:hint="eastAsia" w:ascii="宋体" w:hAnsi="宋体" w:eastAsia="宋体" w:cs="宋体"/>
                <w:sz w:val="21"/>
                <w:szCs w:val="22"/>
                <w:lang w:val="en-US" w:eastAsia="zh-CN" w:bidi="ar-SA"/>
              </w:rPr>
              <w:t xml:space="preserve">4</w:t>
            </w:r>
            <w:r>
              <w:rPr>
                <w:rFonts w:hint="eastAsia" w:ascii="宋体" w:hAnsi="宋体" w:cs="宋体"/>
                <w:spacing w:val="1"/>
              </w:rPr>
              <w:t xml:space="preserve">分；</w:t>
            </w:r>
            <w:r>
              <w:rPr>
                <w:rFonts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其他不得分。</w:t>
            </w:r>
            <w:r>
              <w:rPr>
                <w:rFonts w:ascii="宋体" w:hAnsi="宋体" w:cs="宋体"/>
                <w:spacing w:val="1"/>
              </w:rPr>
            </w:r>
            <w:r/>
          </w:p>
          <w:p>
            <w:pPr>
              <w:pStyle w:val="731"/>
              <w:jc w:val="left"/>
              <w:keepLines w:val="0"/>
              <w:keepNext w:val="0"/>
              <w:pageBreakBefore w:val="0"/>
              <w:spacing w:line="264" w:lineRule="auto"/>
              <w:widowControl w:val="off"/>
              <w:rPr>
                <w:rFonts w:hint="eastAsia" w:ascii="宋体" w:hAnsi="宋体" w:cs="宋体"/>
                <w:spacing w:val="1"/>
              </w:rPr>
            </w:pPr>
            <w:r>
              <w:rPr>
                <w:rFonts w:hint="eastAsia" w:ascii="宋体" w:hAnsi="宋体" w:cs="宋体"/>
                <w:spacing w:val="1"/>
                <w:lang w:val="en-US" w:eastAsia="zh-CN"/>
              </w:rPr>
              <w:t xml:space="preserve">注：</w:t>
            </w:r>
            <w:r>
              <w:rPr>
                <w:rFonts w:hint="eastAsia" w:ascii="宋体" w:hAnsi="宋体" w:cs="宋体"/>
                <w:spacing w:val="1"/>
              </w:rPr>
              <w:t xml:space="preserve">提供加盖业主单位公章的项目负责人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工作经验证明材料（</w:t>
            </w:r>
            <w:r>
              <w:rPr>
                <w:rFonts w:hint="eastAsia" w:ascii="宋体" w:hAnsi="宋体" w:cs="宋体"/>
                <w:spacing w:val="1"/>
              </w:rPr>
              <w:t xml:space="preserve">需体现项目负责人姓名</w:t>
            </w:r>
            <w:r>
              <w:rPr>
                <w:rFonts w:hint="eastAsia" w:ascii="宋体" w:hAnsi="宋体" w:cs="宋体"/>
                <w:spacing w:val="1"/>
              </w:rPr>
              <w:t xml:space="preserve">、</w:t>
            </w:r>
            <w:r>
              <w:rPr>
                <w:rFonts w:hint="eastAsia" w:ascii="宋体" w:hAnsi="宋体" w:cs="宋体"/>
                <w:spacing w:val="1"/>
              </w:rPr>
              <w:t xml:space="preserve">服务年限</w:t>
            </w:r>
            <w:r>
              <w:rPr>
                <w:rFonts w:hint="eastAsia" w:ascii="宋体" w:hAnsi="宋体" w:cs="宋体"/>
                <w:spacing w:val="1"/>
              </w:rPr>
              <w:t xml:space="preserve">、</w:t>
            </w:r>
            <w:r>
              <w:rPr>
                <w:rFonts w:hint="eastAsia" w:ascii="宋体" w:hAnsi="宋体" w:cs="宋体"/>
                <w:spacing w:val="1"/>
              </w:rPr>
              <w:t xml:space="preserve">工作岗位</w:t>
            </w:r>
            <w:r>
              <w:rPr>
                <w:rFonts w:hint="eastAsia" w:ascii="宋体" w:hAnsi="宋体" w:cs="宋体"/>
                <w:spacing w:val="1"/>
              </w:rPr>
              <w:t xml:space="preserve">及</w:t>
            </w:r>
            <w:r>
              <w:rPr>
                <w:rFonts w:hint="eastAsia" w:ascii="宋体" w:hAnsi="宋体" w:cs="宋体"/>
                <w:spacing w:val="1"/>
              </w:rPr>
              <w:t xml:space="preserve">服务</w:t>
            </w:r>
            <w:r>
              <w:rPr>
                <w:rFonts w:hint="eastAsia" w:ascii="宋体" w:hAnsi="宋体" w:cs="宋体"/>
                <w:spacing w:val="1"/>
              </w:rPr>
              <w:t xml:space="preserve">内容</w:t>
            </w:r>
            <w:r>
              <w:rPr>
                <w:rFonts w:hint="eastAsia" w:ascii="宋体" w:hAnsi="宋体" w:cs="宋体"/>
                <w:spacing w:val="1"/>
              </w:rPr>
              <w:t xml:space="preserve">），证明材料缺项或未提供的不得分。</w:t>
            </w:r>
            <w:r>
              <w:rPr>
                <w:rFonts w:hint="eastAsia" w:ascii="宋体" w:hAnsi="宋体" w:cs="宋体"/>
                <w:spacing w:val="1"/>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spacing w:val="1"/>
                <w:lang w:val="en-US" w:eastAsia="zh-CN"/>
              </w:rPr>
              <w:t xml:space="preserve">2、</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或项目经理）上述业绩</w:t>
            </w:r>
            <w:r>
              <w:rPr>
                <w:rFonts w:hint="eastAsia" w:ascii="宋体" w:hAnsi="宋体" w:eastAsia="宋体" w:cs="宋体"/>
                <w:color w:val="000000"/>
                <w:sz w:val="21"/>
                <w:szCs w:val="21"/>
                <w:lang w:val="en-US" w:eastAsia="zh-CN" w:bidi="ar-SA"/>
              </w:rPr>
              <w:t xml:space="preserve">提供业主单位出具的履约优秀（或好评或满意或最高档次）评价材料，每提供一个业绩得1分，最多得3分，未提供不得分。</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Style w:val="74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rPr>
              <w:t xml:space="preserve">投标人拟投入本项目的物业服务软件需满足现场服务需求：</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保洁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运送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医废、导医功能</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项功能得1分，最多得</w:t>
            </w: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w:t>
            </w:r>
            <w:r>
              <w:rPr>
                <w:rFonts w:hint="eastAsia" w:ascii="宋体" w:hAnsi="宋体" w:cs="宋体"/>
                <w:spacing w:val="1"/>
              </w:rPr>
              <w:t xml:space="preserve">（提供承诺书并加盖公章，格式自拟）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lang w:bidi="ar"/>
              </w:rPr>
              <w:t xml:space="preserve">本项目物业服务对院感防控有特殊性要求，投标人承诺在采购人协调原物业单位的前提下留用现有物业服务人员</w:t>
            </w:r>
            <w:r>
              <w:rPr>
                <w:rFonts w:hint="eastAsia" w:ascii="宋体" w:hAnsi="宋体" w:cs="宋体"/>
                <w:spacing w:val="1"/>
                <w:lang w:val="en-US" w:eastAsia="zh-CN" w:bidi="ar"/>
              </w:rPr>
              <w:t xml:space="preserve">不少于</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148</w:t>
            </w:r>
            <w:r>
              <w:rPr>
                <w:rFonts w:hint="eastAsia" w:ascii="宋体" w:hAnsi="宋体" w:cs="宋体"/>
                <w:spacing w:val="1"/>
                <w:highlight w:val="none"/>
                <w:lang w:bidi="ar"/>
              </w:rPr>
              <w:t xml:space="preserve">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10</w:t>
            </w:r>
            <w:r>
              <w:rPr>
                <w:rFonts w:hint="eastAsia" w:ascii="宋体" w:hAnsi="宋体" w:cs="宋体"/>
                <w:spacing w:val="1"/>
                <w:highlight w:val="none"/>
                <w:lang w:bidi="ar"/>
              </w:rPr>
              <w:t xml:space="preserve">分；</w:t>
            </w:r>
            <w:r>
              <w:rPr>
                <w:rFonts w:hint="eastAsia" w:ascii="宋体" w:hAnsi="宋体" w:cs="宋体"/>
                <w:spacing w:val="1"/>
                <w:lang w:bidi="ar"/>
              </w:rPr>
              <w:t xml:space="preserve">留用</w:t>
            </w:r>
            <w:r>
              <w:rPr>
                <w:rFonts w:hint="eastAsia" w:ascii="宋体" w:hAnsi="宋体" w:cs="宋体"/>
                <w:spacing w:val="1"/>
                <w:highlight w:val="none"/>
                <w:lang w:val="en-US" w:eastAsia="zh-CN" w:bidi="ar"/>
              </w:rPr>
              <w:t xml:space="preserve">现有物业服务人员</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118</w:t>
            </w:r>
            <w:r>
              <w:rPr>
                <w:rFonts w:hint="eastAsia" w:ascii="宋体" w:hAnsi="宋体" w:cs="宋体"/>
                <w:spacing w:val="1"/>
                <w:highlight w:val="none"/>
                <w:lang w:bidi="ar"/>
              </w:rPr>
              <w:t xml:space="preserve">人</w:t>
            </w:r>
            <w:r>
              <w:rPr>
                <w:rFonts w:hint="eastAsia" w:ascii="宋体" w:hAnsi="宋体" w:cs="宋体"/>
                <w:spacing w:val="1"/>
                <w:highlight w:val="none"/>
                <w:lang w:val="en-US" w:eastAsia="zh-CN" w:bidi="ar"/>
              </w:rPr>
              <w:t xml:space="preserve">至147人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6</w:t>
            </w:r>
            <w:r>
              <w:rPr>
                <w:rFonts w:hint="eastAsia" w:ascii="宋体" w:hAnsi="宋体" w:cs="宋体"/>
                <w:spacing w:val="1"/>
                <w:highlight w:val="none"/>
                <w:lang w:bidi="ar"/>
              </w:rPr>
              <w:t xml:space="preserve">分；其他不得分。(提供承诺书，格式自拟）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31"/>
              <w:ind w:left="172"/>
              <w:jc w:val="center"/>
              <w:keepLines w:val="0"/>
              <w:keepNext w:val="0"/>
              <w:pageBreakBefore w:val="0"/>
              <w:spacing w:before="123" w:line="264" w:lineRule="auto"/>
              <w:widowControl w:val="off"/>
              <w:rPr>
                <w:rStyle w:val="741"/>
                <w:rFonts w:ascii="宋体" w:hAnsi="宋体" w:eastAsia="宋体" w:cs="宋体"/>
                <w:color w:val="000000"/>
                <w:spacing w:val="-2"/>
                <w:sz w:val="21"/>
                <w:szCs w:val="21"/>
                <w:lang w:val="en-US" w:eastAsia="zh-CN" w:bidi="ar-SA"/>
              </w:rPr>
            </w:pPr>
            <w:r>
              <w:rPr>
                <w:rStyle w:val="74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1"/>
                <w:rFonts w:ascii="Times New Roman" w:hAnsi="Times New Roman" w:eastAsia="宋体" w:cs="Times New Roman"/>
                <w:color w:val="000000"/>
                <w:sz w:val="21"/>
                <w:szCs w:val="21"/>
                <w:lang w:val="en-US" w:eastAsia="zh-CN" w:bidi="ar-SA"/>
              </w:rPr>
            </w:r>
            <w:r/>
          </w:p>
        </w:tc>
      </w:tr>
    </w:tbl>
    <w:p>
      <w:pPr>
        <w:pStyle w:val="73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1"/>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5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lang w:val="en-US" w:eastAsia="zh-CN"/>
        </w:rPr>
      </w:pPr>
      <w:r>
        <w:rPr>
          <w:rFonts w:hint="eastAsia"/>
          <w:lang w:val="en-US" w:eastAsia="zh-CN"/>
        </w:rPr>
      </w:r>
      <w:r/>
    </w:p>
    <w:p>
      <w:pPr>
        <w:pStyle w:val="743"/>
        <w:rPr>
          <w:rFonts w:hint="eastAsia"/>
          <w:lang w:val="en-US" w:eastAsia="zh-CN"/>
        </w:rPr>
      </w:pPr>
      <w:r>
        <w:rPr>
          <w:rFonts w:hint="eastAsia"/>
          <w:lang w:val="en-US" w:eastAsia="zh-CN"/>
        </w:rPr>
      </w:r>
      <w:r/>
    </w:p>
    <w:p>
      <w:pPr>
        <w:pStyle w:val="731"/>
        <w:rPr>
          <w:rFonts w:hint="eastAsia"/>
          <w:lang w:val="en-US" w:eastAsia="zh-CN"/>
        </w:rPr>
      </w:pPr>
      <w:r>
        <w:rPr>
          <w:rFonts w:hint="eastAsia"/>
          <w:lang w:val="en-US" w:eastAsia="zh-CN"/>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31"/>
        <w:jc w:val="center"/>
        <w:rPr>
          <w:rFonts w:hint="eastAsia" w:ascii="宋体" w:hAnsi="宋体"/>
          <w:b/>
          <w:color w:val="000000"/>
          <w:sz w:val="72"/>
        </w:rPr>
      </w:pPr>
      <w:r/>
      <w:bookmarkStart w:id="201" w:name="_Hlt26955039"/>
      <w:r/>
      <w:bookmarkEnd w:id="201"/>
      <w:r/>
      <w:bookmarkStart w:id="202" w:name="_Hlt26671244"/>
      <w:r/>
      <w:bookmarkEnd w:id="202"/>
      <w:r/>
      <w:bookmarkStart w:id="203" w:name="_Toc49090576"/>
      <w:r/>
      <w:bookmarkStart w:id="204" w:name="_Toc26554094"/>
      <w:r/>
      <w:bookmarkStart w:id="205" w:name="_Toc120614282"/>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r>
      <w:r/>
    </w:p>
    <w:p>
      <w:pPr>
        <w:pStyle w:val="731"/>
        <w:jc w:val="center"/>
        <w:rPr>
          <w:rFonts w:hint="eastAsia" w:ascii="宋体" w:hAnsi="宋体"/>
          <w:b/>
          <w:color w:val="000000"/>
          <w:sz w:val="36"/>
        </w:rPr>
      </w:pPr>
      <w:r>
        <w:rPr>
          <w:rFonts w:hint="eastAsia" w:ascii="宋体" w:hAnsi="宋体"/>
          <w:b/>
          <w:color w:val="000000"/>
          <w:sz w:val="36"/>
        </w:rPr>
      </w:r>
      <w:r/>
    </w:p>
    <w:p>
      <w:pPr>
        <w:pStyle w:val="731"/>
        <w:jc w:val="center"/>
        <w:rPr>
          <w:rFonts w:hint="eastAsia" w:ascii="宋体" w:hAnsi="宋体"/>
          <w:b/>
          <w:color w:val="000000"/>
          <w:sz w:val="36"/>
        </w:rPr>
      </w:pPr>
      <w:r>
        <w:rPr>
          <w:rFonts w:hint="eastAsia" w:ascii="宋体" w:hAnsi="宋体"/>
          <w:b/>
          <w:color w:val="000000"/>
          <w:sz w:val="36"/>
        </w:rPr>
      </w:r>
      <w:r/>
    </w:p>
    <w:p>
      <w:pPr>
        <w:pStyle w:val="731"/>
        <w:jc w:val="center"/>
        <w:rPr>
          <w:rFonts w:hint="eastAsia" w:ascii="宋体" w:hAnsi="宋体"/>
          <w:b/>
          <w:color w:val="000000"/>
          <w:sz w:val="36"/>
        </w:rPr>
      </w:pPr>
      <w:r>
        <w:rPr>
          <w:rFonts w:hint="eastAsia" w:ascii="宋体" w:hAnsi="宋体"/>
          <w:b/>
          <w:color w:val="000000"/>
          <w:sz w:val="36"/>
        </w:rPr>
      </w:r>
      <w:r/>
    </w:p>
    <w:p>
      <w:pPr>
        <w:pStyle w:val="73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3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1"/>
        <w:spacing w:line="440" w:lineRule="exact"/>
        <w:rPr>
          <w:rFonts w:ascii="宋体" w:hAnsi="宋体"/>
          <w:color w:val="000000"/>
        </w:rPr>
      </w:pPr>
      <w:r>
        <w:rPr>
          <w:rFonts w:ascii="宋体" w:hAnsi="宋体"/>
          <w:color w:val="000000"/>
        </w:rPr>
      </w:r>
      <w:r/>
    </w:p>
    <w:p>
      <w:pPr>
        <w:pStyle w:val="73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731"/>
        <w:jc w:val="left"/>
        <w:spacing w:line="360" w:lineRule="auto"/>
        <w:rPr>
          <w:rFonts w:hint="eastAsia" w:ascii="黑体" w:hAnsi="黑体" w:eastAsia="黑体" w:cs="Times New Roman"/>
          <w:i w:val="0"/>
          <w:sz w:val="32"/>
          <w:szCs w:val="32"/>
          <w:u w:val="none"/>
          <w:lang w:val="en-US" w:eastAsia="zh-CN"/>
        </w:rPr>
      </w:pPr>
      <w:r/>
      <w:bookmarkEnd w:id="189"/>
      <w:r/>
      <w:bookmarkEnd w:id="190"/>
      <w:r/>
      <w:bookmarkEnd w:id="203"/>
      <w:r/>
      <w:bookmarkEnd w:id="204"/>
      <w:r/>
      <w:bookmarkEnd w:id="205"/>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3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3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3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31"/>
        <w:ind w:firstLine="492"/>
        <w:spacing w:line="460" w:lineRule="exact"/>
        <w:rPr>
          <w:color w:val="000000"/>
          <w:sz w:val="24"/>
          <w:szCs w:val="24"/>
        </w:rPr>
      </w:pPr>
      <w:r>
        <w:rPr>
          <w:color w:val="000000"/>
          <w:sz w:val="24"/>
          <w:szCs w:val="24"/>
        </w:rPr>
      </w:r>
      <w:r/>
    </w:p>
    <w:p>
      <w:pPr>
        <w:pStyle w:val="1040"/>
        <w:rPr>
          <w:color w:val="000000"/>
          <w:sz w:val="24"/>
          <w:szCs w:val="24"/>
        </w:rPr>
      </w:pPr>
      <w:r>
        <w:rPr>
          <w:color w:val="000000"/>
          <w:sz w:val="24"/>
          <w:szCs w:val="24"/>
        </w:rPr>
      </w:r>
      <w:r/>
    </w:p>
    <w:p>
      <w:pPr>
        <w:pStyle w:val="73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31"/>
        <w:rPr>
          <w:sz w:val="24"/>
          <w:szCs w:val="24"/>
        </w:rPr>
      </w:pPr>
      <w:r>
        <w:rPr>
          <w:sz w:val="24"/>
          <w:szCs w:val="24"/>
        </w:rPr>
      </w:r>
      <w:r/>
    </w:p>
    <w:p>
      <w:pPr>
        <w:pStyle w:val="731"/>
        <w:spacing w:line="440" w:lineRule="exact"/>
        <w:rPr>
          <w:rFonts w:hint="eastAsia" w:ascii="宋体" w:hAnsi="宋体"/>
          <w:sz w:val="24"/>
          <w:szCs w:val="24"/>
          <w:lang w:eastAsia="zh-CN"/>
        </w:rPr>
      </w:pPr>
      <w:r>
        <w:rPr>
          <w:rFonts w:hint="eastAsia" w:ascii="宋体" w:hAnsi="宋体"/>
          <w:sz w:val="24"/>
          <w:szCs w:val="24"/>
          <w:lang w:eastAsia="zh-CN"/>
        </w:rPr>
      </w:r>
      <w:r/>
    </w:p>
    <w:p>
      <w:pPr>
        <w:pStyle w:val="73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002"/>
        <w:rPr>
          <w:rFonts w:hint="eastAsia" w:ascii="宋体" w:hAnsi="宋体"/>
          <w:b/>
          <w:bCs/>
          <w:sz w:val="21"/>
          <w:szCs w:val="21"/>
          <w:lang w:eastAsia="zh-CN"/>
        </w:rPr>
      </w:pPr>
      <w:r>
        <w:rPr>
          <w:rFonts w:hint="eastAsia" w:ascii="宋体" w:hAnsi="宋体"/>
          <w:b/>
          <w:bCs/>
          <w:sz w:val="21"/>
          <w:szCs w:val="21"/>
          <w:lang w:eastAsia="zh-CN"/>
        </w:rPr>
      </w:r>
      <w:r/>
    </w:p>
    <w:p>
      <w:pPr>
        <w:pStyle w:val="731"/>
        <w:rPr>
          <w:rFonts w:hint="eastAsia" w:ascii="宋体" w:hAnsi="宋体"/>
          <w:b/>
          <w:bCs/>
          <w:sz w:val="21"/>
          <w:szCs w:val="21"/>
          <w:lang w:eastAsia="zh-CN"/>
        </w:rPr>
      </w:pPr>
      <w:r>
        <w:rPr>
          <w:rFonts w:hint="eastAsia" w:ascii="宋体" w:hAnsi="宋体"/>
          <w:b/>
          <w:bCs/>
          <w:sz w:val="21"/>
          <w:szCs w:val="21"/>
          <w:lang w:eastAsia="zh-CN"/>
        </w:rPr>
      </w:r>
      <w:r/>
    </w:p>
    <w:p>
      <w:pPr>
        <w:pStyle w:val="783"/>
        <w:rPr>
          <w:rFonts w:hint="eastAsia"/>
          <w:lang w:eastAsia="zh-CN"/>
        </w:rPr>
      </w:pPr>
      <w:r>
        <w:rPr>
          <w:rFonts w:hint="eastAsia"/>
          <w:lang w:eastAsia="zh-CN"/>
        </w:rPr>
      </w:r>
      <w:r/>
    </w:p>
    <w:p>
      <w:pPr>
        <w:pStyle w:val="73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3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02"/>
        <w:rPr>
          <w:rFonts w:hint="eastAsia"/>
        </w:rPr>
      </w:pPr>
      <w:r>
        <w:rPr>
          <w:rFonts w:hint="eastAsia"/>
        </w:rPr>
      </w:r>
      <w:r/>
    </w:p>
    <w:p>
      <w:pPr>
        <w:pStyle w:val="731"/>
        <w:rPr>
          <w:rFonts w:hint="eastAsia"/>
        </w:rPr>
      </w:pPr>
      <w:r>
        <w:rPr>
          <w:rFonts w:hint="eastAsia"/>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3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2"/>
        <w:ind w:firstLine="480"/>
        <w:spacing w:line="420" w:lineRule="exact"/>
        <w:tabs>
          <w:tab w:val="left" w:pos="360" w:leader="none"/>
        </w:tabs>
        <w:rPr>
          <w:rFonts w:hint="eastAsia"/>
          <w:sz w:val="24"/>
          <w:szCs w:val="24"/>
        </w:rPr>
      </w:pP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1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1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6" w:name="_Hlt26671380"/>
      <w:r/>
      <w:bookmarkEnd w:id="206"/>
      <w:r/>
      <w:bookmarkStart w:id="207" w:name="_格式3__银行出具的资信证明"/>
      <w:r/>
      <w:bookmarkEnd w:id="207"/>
      <w:r/>
      <w:bookmarkStart w:id="208" w:name="_Hlt26955070"/>
      <w:r/>
      <w:bookmarkEnd w:id="208"/>
      <w:r>
        <w:rPr>
          <w:rFonts w:hint="eastAsia"/>
          <w:sz w:val="24"/>
          <w:szCs w:val="24"/>
        </w:rPr>
      </w:r>
      <w:r/>
    </w:p>
    <w:p>
      <w:pPr>
        <w:pStyle w:val="747"/>
        <w:rPr>
          <w:rFonts w:hint="eastAsia"/>
          <w:i/>
          <w:sz w:val="24"/>
          <w:szCs w:val="24"/>
          <w:u w:val="single"/>
        </w:rPr>
      </w:pPr>
      <w:r>
        <w:rPr>
          <w:rFonts w:hint="eastAsia"/>
          <w:i/>
          <w:sz w:val="24"/>
          <w:szCs w:val="24"/>
          <w:u w:val="single"/>
        </w:rPr>
      </w:r>
      <w:r/>
    </w:p>
    <w:p>
      <w:pPr>
        <w:pStyle w:val="747"/>
        <w:ind w:firstLine="0"/>
        <w:rPr>
          <w:rFonts w:hint="eastAsia"/>
        </w:rPr>
      </w:pPr>
      <w:r>
        <w:rPr>
          <w:rFonts w:hint="eastAsia"/>
        </w:rPr>
      </w:r>
      <w:r/>
    </w:p>
    <w:p>
      <w:pPr>
        <w:pStyle w:val="731"/>
        <w:spacing w:line="460" w:lineRule="exact"/>
        <w:rPr>
          <w:rFonts w:hint="eastAsia" w:ascii="楷体" w:hAnsi="楷体" w:eastAsia="楷体"/>
          <w:bCs/>
          <w:sz w:val="24"/>
          <w:szCs w:val="24"/>
        </w:rPr>
      </w:pPr>
      <w:r>
        <w:rPr>
          <w:rFonts w:hint="eastAsia" w:ascii="楷体" w:hAnsi="楷体" w:eastAsia="楷体"/>
          <w:bCs/>
          <w:sz w:val="24"/>
          <w:szCs w:val="24"/>
        </w:rPr>
      </w:r>
      <w:r/>
    </w:p>
    <w:p>
      <w:pPr>
        <w:pStyle w:val="731"/>
        <w:spacing w:line="460" w:lineRule="exact"/>
        <w:rPr>
          <w:rFonts w:hint="eastAsia" w:ascii="宋体" w:hAnsi="宋体"/>
          <w:bCs/>
          <w:sz w:val="24"/>
        </w:rPr>
      </w:pPr>
      <w:r>
        <w:rPr>
          <w:rFonts w:hint="eastAsia" w:ascii="宋体" w:hAnsi="宋体"/>
          <w:bCs/>
          <w:sz w:val="24"/>
        </w:rPr>
      </w:r>
      <w:r/>
    </w:p>
    <w:p>
      <w:pPr>
        <w:pStyle w:val="1003"/>
        <w:rPr>
          <w:rFonts w:hint="eastAsia" w:ascii="宋体" w:hAnsi="宋体"/>
          <w:bCs/>
          <w:sz w:val="24"/>
        </w:rPr>
      </w:pPr>
      <w:r>
        <w:rPr>
          <w:rFonts w:hint="eastAsia" w:ascii="宋体" w:hAnsi="宋体"/>
          <w:bCs/>
          <w:sz w:val="24"/>
        </w:rPr>
      </w:r>
      <w:r/>
    </w:p>
    <w:p>
      <w:pPr>
        <w:pStyle w:val="1003"/>
        <w:rPr>
          <w:rFonts w:hint="eastAsia" w:ascii="宋体" w:hAnsi="宋体"/>
          <w:bCs/>
          <w:sz w:val="24"/>
        </w:rPr>
      </w:pPr>
      <w:r>
        <w:rPr>
          <w:rFonts w:hint="eastAsia" w:ascii="宋体" w:hAnsi="宋体"/>
          <w:bCs/>
          <w:sz w:val="24"/>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3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1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1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3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1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1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3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1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14"/>
        <w:ind w:left="420" w:firstLine="480"/>
        <w:spacing w:before="0" w:after="0" w:line="420" w:lineRule="exact"/>
        <w:rPr>
          <w:rFonts w:hint="eastAsia" w:ascii="宋体" w:hAnsi="宋体"/>
          <w:szCs w:val="21"/>
        </w:rPr>
      </w:pPr>
      <w:r>
        <w:rPr>
          <w:rFonts w:hint="eastAsia" w:ascii="宋体" w:hAnsi="宋体"/>
          <w:szCs w:val="21"/>
        </w:rPr>
      </w:r>
      <w:r/>
    </w:p>
    <w:p>
      <w:pPr>
        <w:pStyle w:val="731"/>
        <w:ind w:firstLine="240"/>
        <w:jc w:val="center"/>
        <w:spacing w:line="560" w:lineRule="exact"/>
        <w:rPr>
          <w:rFonts w:hint="eastAsia" w:ascii="宋体" w:hAnsi="宋体"/>
          <w:bCs/>
          <w:sz w:val="24"/>
        </w:rPr>
      </w:pPr>
      <w:r>
        <w:rPr>
          <w:rFonts w:hint="eastAsia" w:ascii="宋体" w:hAnsi="宋体"/>
          <w:bCs/>
          <w:sz w:val="24"/>
        </w:rPr>
      </w:r>
      <w:r/>
    </w:p>
    <w:p>
      <w:pPr>
        <w:pStyle w:val="731"/>
        <w:ind w:firstLine="240"/>
        <w:jc w:val="center"/>
        <w:spacing w:line="560" w:lineRule="exact"/>
        <w:rPr>
          <w:rFonts w:hint="eastAsia" w:ascii="宋体" w:hAnsi="宋体"/>
          <w:bCs/>
          <w:sz w:val="24"/>
        </w:rPr>
      </w:pPr>
      <w:r>
        <w:rPr>
          <w:rFonts w:hint="eastAsia" w:ascii="宋体" w:hAnsi="宋体"/>
          <w:bCs/>
          <w:sz w:val="24"/>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4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lang w:val="en-US" w:eastAsia="zh-CN"/>
        </w:rPr>
      </w:pPr>
      <w:r>
        <w:rPr>
          <w:rFonts w:hint="eastAsia"/>
          <w:lang w:val="en-US" w:eastAsia="zh-CN"/>
        </w:rPr>
      </w:r>
      <w:r/>
    </w:p>
    <w:p>
      <w:pPr>
        <w:pStyle w:val="73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开标一览表（采购包1、采购包2）</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3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1"/>
              <w:jc w:val="center"/>
              <w:keepLines w:val="0"/>
              <w:keepNext w:val="0"/>
              <w:pageBreakBefore w:val="0"/>
              <w:spacing w:line="480" w:lineRule="auto"/>
              <w:widowControl w:val="off"/>
              <w:rPr>
                <w:rStyle w:val="741"/>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41"/>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14"/>
              <w:ind w:firstLine="0"/>
              <w:jc w:val="left"/>
              <w:keepLines w:val="0"/>
              <w:keepNext w:val="0"/>
              <w:pageBreakBefore w:val="0"/>
              <w:spacing w:before="0" w:after="0" w:line="480" w:lineRule="auto"/>
              <w:widowControl w:val="off"/>
              <w:rPr>
                <w:rStyle w:val="74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41"/>
                <w:rFonts w:hint="eastAsia" w:ascii="宋体" w:hAnsi="宋体" w:eastAsia="宋体" w:cs="Times New Roman"/>
                <w:sz w:val="24"/>
                <w:szCs w:val="21"/>
                <w:lang w:val="en-US" w:eastAsia="zh-CN" w:bidi="ar-SA"/>
              </w:rPr>
            </w:r>
            <w:r/>
          </w:p>
        </w:tc>
      </w:tr>
    </w:tbl>
    <w:p>
      <w:pPr>
        <w:pStyle w:val="73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3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31"/>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rPr>
      </w:pPr>
      <w:r>
        <w:rPr>
          <w:rFonts w:hint="eastAsia"/>
        </w:rPr>
      </w:r>
      <w:r/>
    </w:p>
    <w:p>
      <w:pPr>
        <w:pStyle w:val="73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投标报价明细表（采购包1）</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4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4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W w:w="1538"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4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358</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4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4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358人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4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2.2</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W w:w="331" w:type="dxa"/>
            <w:vAlign w:val="center"/>
            <w:vMerge w:val="restart"/>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41"/>
                <w:rFonts w:hint="eastAsia" w:ascii="宋体" w:hAnsi="宋体" w:eastAsia="宋体" w:cs="宋体"/>
                <w:b/>
                <w:bCs/>
                <w:i w:val="0"/>
                <w:iCs w:val="0"/>
                <w:color w:val="000000"/>
                <w:sz w:val="18"/>
                <w:szCs w:val="18"/>
                <w:u w:val="none"/>
                <w:lang w:val="en-US" w:eastAsia="zh-CN" w:bidi="en-US"/>
              </w:rPr>
            </w:r>
            <w:r/>
          </w:p>
        </w:tc>
        <w:tc>
          <w:tcPr>
            <w:tcW w:w="761" w:type="dxa"/>
            <w:vAlign w:val="center"/>
            <w:vMerge w:val="restart"/>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人数</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b w:val="0"/>
                <w:bCs w:val="0"/>
                <w:i w:val="0"/>
                <w:iCs w:val="0"/>
                <w:color w:val="000000"/>
                <w:sz w:val="18"/>
                <w:szCs w:val="18"/>
                <w:u w:val="none"/>
                <w:lang w:val="en-US" w:eastAsia="zh-CN" w:bidi="ar-SA"/>
              </w:rPr>
              <w:t xml:space="preserve">分项小计（元）</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179</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41"/>
                <w:rFonts w:ascii="宋体" w:hAnsi="宋体" w:eastAsia="宋体" w:cs="宋体"/>
                <w:i w:val="0"/>
                <w:iCs w:val="0"/>
                <w:color w:val="000000"/>
                <w:sz w:val="18"/>
                <w:szCs w:val="18"/>
                <w:u w:val="none"/>
                <w:lang w:val="en-US" w:eastAsia="zh-CN" w:bidi="en-US"/>
              </w:rPr>
            </w:r>
            <w:r/>
          </w:p>
        </w:tc>
      </w:tr>
      <w:tr>
        <w:trPr>
          <w:trHeight w:val="534"/>
        </w:trPr>
        <w:tc>
          <w:tcPr>
            <w:tcW w:w="331" w:type="dxa"/>
            <w:vAlign w:val="center"/>
            <w:vMerge w:val="continue"/>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bidi="en-US"/>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41"/>
                <w:rFonts w:ascii="宋体" w:hAnsi="宋体" w:eastAsia="宋体" w:cs="宋体"/>
                <w:i w:val="0"/>
                <w:iCs w:val="0"/>
                <w:color w:val="000000"/>
                <w:sz w:val="18"/>
                <w:szCs w:val="18"/>
                <w:u w:val="none"/>
                <w:lang w:val="en-US" w:eastAsia="zh-CN" w:bidi="en-US"/>
              </w:rPr>
            </w:r>
            <w:r/>
          </w:p>
        </w:tc>
        <w:tc>
          <w:tcPr>
            <w:gridSpan w:val="7"/>
            <w:tcW w:w="9669"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41"/>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夏季高温费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依据《国家劳动法》以及《防暑降温措施管理办法》营养科每年7、8、9月予以高温补贴，厨师补贴150元/月，其他人员100元/月，该部分费用包含在投标总价中。</w:t>
            </w: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特殊人员体检费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部分特需岗位补贴</w:t>
            </w:r>
            <w:r>
              <w:rPr>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2132148</w:t>
            </w:r>
            <w:r>
              <w:rPr>
                <w:rFonts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详见“第四章 采购需求中  脑科院区物业特需岗位人员明细” </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4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rPr>
              <w:t xml:space="preserve">设备、机具、用具、易耗品</w:t>
            </w:r>
            <w:r>
              <w:rPr>
                <w:rStyle w:val="741"/>
                <w:rFonts w:hint="eastAsia" w:ascii="宋体" w:hAnsi="宋体" w:eastAsia="宋体" w:cs="宋体"/>
                <w:i w:val="0"/>
                <w:iCs w:val="0"/>
                <w:color w:val="000000"/>
                <w:sz w:val="18"/>
                <w:szCs w:val="18"/>
                <w:u w:val="none"/>
                <w:lang w:val="en-US" w:eastAsia="zh-CN" w:bidi="en-US"/>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供应商负责配备用于物业管理服务的设备、机具、用具、易耗品（包括办公用品、清洁耗材、工程维修用具）等。</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rPr>
                <w:rStyle w:val="741"/>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ff"/>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8</w:t>
            </w:r>
            <w:r>
              <w:rPr>
                <w:rStyle w:val="741"/>
                <w:rFonts w:hint="eastAsia" w:ascii="宋体" w:hAnsi="宋体" w:eastAsia="宋体" w:cs="宋体"/>
                <w:b/>
                <w:bCs/>
                <w:i w:val="0"/>
                <w:iCs w:val="0"/>
                <w:color w:val="0000ff"/>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9</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Fonts w:hint="eastAsia" w:ascii="宋体" w:hAnsi="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10</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31"/>
              <w:jc w:val="center"/>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11</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ff"/>
                <w:sz w:val="18"/>
                <w:szCs w:val="18"/>
                <w:u w:val="none"/>
                <w:lang w:val="en-US" w:eastAsia="zh-CN"/>
              </w:rPr>
            </w:r>
            <w:r/>
          </w:p>
        </w:tc>
        <w:tc>
          <w:tcPr>
            <w:gridSpan w:val="6"/>
            <w:tcW w:w="8091"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31"/>
              <w:jc w:val="left"/>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41"/>
                <w:rFonts w:ascii="宋体" w:hAnsi="宋体" w:eastAsia="宋体" w:cs="宋体"/>
                <w:b/>
                <w:bCs/>
                <w:i w:val="0"/>
                <w:iCs w:val="0"/>
                <w:color w:val="000000"/>
                <w:sz w:val="18"/>
                <w:szCs w:val="18"/>
                <w:u w:val="none"/>
                <w:lang w:val="en-US" w:eastAsia="zh-CN" w:bidi="ar-SA"/>
              </w:rPr>
            </w:r>
            <w:r/>
          </w:p>
        </w:tc>
      </w:tr>
    </w:tbl>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投标报价明细表（采购包2）</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4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rPr>
                <w:rStyle w:val="74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W w:w="1538"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74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148人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rPr>
                <w:rStyle w:val="74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148人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rPr>
                <w:rStyle w:val="74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7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2.2</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0"/>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90"/>
        </w:trPr>
        <w:tc>
          <w:tcPr>
            <w:tcW w:w="331" w:type="dxa"/>
            <w:vAlign w:val="center"/>
            <w:vMerge w:val="restart"/>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741"/>
                <w:rFonts w:hint="eastAsia" w:ascii="宋体" w:hAnsi="宋体" w:eastAsia="宋体" w:cs="宋体"/>
                <w:b/>
                <w:bCs/>
                <w:i w:val="0"/>
                <w:iCs w:val="0"/>
                <w:color w:val="000000"/>
                <w:sz w:val="18"/>
                <w:szCs w:val="18"/>
                <w:u w:val="none"/>
                <w:lang w:val="en-US" w:eastAsia="zh-CN"/>
              </w:rPr>
            </w:r>
            <w:r/>
          </w:p>
        </w:tc>
        <w:tc>
          <w:tcPr>
            <w:tcW w:w="761" w:type="dxa"/>
            <w:vAlign w:val="center"/>
            <w:vMerge w:val="restart"/>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人数</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b w:val="0"/>
                <w:bCs w:val="0"/>
                <w:i w:val="0"/>
                <w:iCs w:val="0"/>
                <w:color w:val="000000"/>
                <w:sz w:val="18"/>
                <w:szCs w:val="18"/>
                <w:u w:val="none"/>
                <w:lang w:val="en-US" w:eastAsia="zh-CN" w:bidi="ar-SA"/>
              </w:rPr>
              <w:t xml:space="preserve">分项小计（元）</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74人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rPr>
                <w:rStyle w:val="741"/>
                <w:rFonts w:ascii="宋体" w:hAnsi="宋体" w:eastAsia="宋体" w:cs="宋体"/>
                <w:i w:val="0"/>
                <w:iCs w:val="0"/>
                <w:color w:val="000000"/>
                <w:sz w:val="18"/>
                <w:szCs w:val="18"/>
                <w:u w:val="none"/>
                <w:lang w:val="en-US" w:eastAsia="zh-CN"/>
              </w:rPr>
            </w:r>
            <w:r/>
          </w:p>
        </w:tc>
      </w:tr>
      <w:tr>
        <w:trPr>
          <w:trHeight w:val="534"/>
        </w:trPr>
        <w:tc>
          <w:tcPr>
            <w:tcW w:w="331" w:type="dxa"/>
            <w:vAlign w:val="center"/>
            <w:vMerge w:val="continue"/>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741"/>
                <w:rFonts w:ascii="宋体" w:hAnsi="宋体" w:eastAsia="宋体" w:cs="宋体"/>
                <w:i w:val="0"/>
                <w:iCs w:val="0"/>
                <w:color w:val="000000"/>
                <w:sz w:val="18"/>
                <w:szCs w:val="18"/>
                <w:u w:val="none"/>
                <w:lang w:val="en-US" w:eastAsia="zh-CN"/>
              </w:rPr>
            </w:r>
            <w:r/>
          </w:p>
        </w:tc>
        <w:tc>
          <w:tcPr>
            <w:gridSpan w:val="7"/>
            <w:tcW w:w="9669"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741"/>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夏季高温费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特殊人员体检费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（4）</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部分特需岗位补贴</w:t>
            </w:r>
            <w:r>
              <w:rPr>
                <w:rFonts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2445600</w:t>
            </w:r>
            <w:r>
              <w:rPr>
                <w:rFonts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详见“第四章 采购需求中  胸科院区物业特需岗位人员明细” </w:t>
            </w:r>
            <w:r>
              <w:rPr>
                <w:rFonts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74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设备、机具、用具、易耗品</w:t>
            </w:r>
            <w:r>
              <w:rPr>
                <w:rStyle w:val="741"/>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both"/>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供应商负责配备用于物业管理服务的设备、机具、用具、易耗品（包括办公用品、清洁耗材、工程维修用具）等。</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741"/>
                <w:rFonts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741"/>
                <w:rFonts w:hint="eastAsia" w:ascii="宋体" w:hAnsi="宋体" w:eastAsia="宋体" w:cs="宋体"/>
                <w:b/>
                <w:bCs/>
                <w:i w:val="0"/>
                <w:iCs w:val="0"/>
                <w:color w:val="0000ff"/>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Fonts w:hint="eastAsia" w:ascii="宋体" w:hAnsi="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31"/>
              <w:jc w:val="center"/>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11</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ff"/>
                <w:sz w:val="18"/>
                <w:szCs w:val="18"/>
                <w:u w:val="none"/>
                <w:lang w:val="en-US" w:eastAsia="zh-CN"/>
              </w:rPr>
            </w:r>
            <w:r/>
          </w:p>
        </w:tc>
        <w:tc>
          <w:tcPr>
            <w:gridSpan w:val="6"/>
            <w:tcW w:w="8091"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31"/>
              <w:jc w:val="left"/>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41"/>
                <w:rFonts w:ascii="宋体" w:hAnsi="宋体" w:eastAsia="宋体" w:cs="宋体"/>
                <w:b/>
                <w:bCs/>
                <w:i w:val="0"/>
                <w:iCs w:val="0"/>
                <w:color w:val="000000"/>
                <w:sz w:val="18"/>
                <w:szCs w:val="18"/>
                <w:u w:val="none"/>
                <w:lang w:val="en-US" w:eastAsia="zh-CN" w:bidi="ar-SA"/>
              </w:rPr>
            </w:r>
            <w:r/>
          </w:p>
        </w:tc>
      </w:tr>
    </w:tbl>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3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w:t>
      </w:r>
      <w:r>
        <w:rPr>
          <w:rFonts w:hint="eastAsia" w:ascii="宋体" w:hAnsi="宋体" w:eastAsia="宋体" w:cs="宋体"/>
          <w:b/>
          <w:bCs/>
          <w:sz w:val="21"/>
          <w:szCs w:val="21"/>
          <w:lang w:val="en-US" w:eastAsia="zh-CN"/>
        </w:rPr>
        <w:t xml:space="preserve">定。供应商应及时关注法律法规或政策文件更新调整情况，如有更新或另有规定的，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3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1"/>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41"/>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41"/>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41"/>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41"/>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Style w:val="74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41"/>
                <w:rFonts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31"/>
              <w:jc w:val="left"/>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41"/>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Style w:val="74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41"/>
                <w:rFonts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4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≥3962.15</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3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3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8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4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4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4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41"/>
                <w:rFonts w:hint="eastAsia" w:ascii="宋体" w:hAnsi="宋体" w:eastAsia="宋体" w:cs="宋体"/>
                <w:sz w:val="21"/>
                <w:szCs w:val="21"/>
                <w:vertAlign w:val="baseline"/>
                <w:lang w:val="en-US" w:eastAsia="zh-CN" w:bidi="ar-SA"/>
              </w:rPr>
            </w:r>
            <w:r/>
          </w:p>
        </w:tc>
      </w:tr>
    </w:tbl>
    <w:p>
      <w:pPr>
        <w:pStyle w:val="731"/>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43"/>
        <w:rPr>
          <w:rFonts w:ascii="宋体" w:hAnsi="宋体" w:eastAsia="宋体"/>
          <w:sz w:val="24"/>
          <w:szCs w:val="24"/>
          <w:lang w:val="en-US" w:eastAsia="zh-CN"/>
        </w:rPr>
      </w:pPr>
      <w:r>
        <w:rPr>
          <w:rFonts w:ascii="宋体" w:hAnsi="宋体" w:eastAsia="宋体"/>
          <w:sz w:val="24"/>
          <w:szCs w:val="24"/>
          <w:lang w:val="en-US" w:eastAsia="zh-CN"/>
        </w:rPr>
      </w:r>
      <w:r/>
    </w:p>
    <w:p>
      <w:pPr>
        <w:pStyle w:val="743"/>
        <w:rPr>
          <w:lang w:val="en-US" w:eastAsia="zh-CN"/>
        </w:rPr>
      </w:pPr>
      <w:r>
        <w:rPr>
          <w:lang w:val="en-US" w:eastAsia="zh-CN"/>
        </w:rPr>
      </w:r>
      <w:r/>
    </w:p>
    <w:p>
      <w:pPr>
        <w:pStyle w:val="73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3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73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黑体" w:hAnsi="黑体" w:eastAsia="黑体" w:cs="Times New Roman"/>
          <w:i w:val="0"/>
          <w:color w:val="000000"/>
          <w:sz w:val="32"/>
          <w:szCs w:val="32"/>
          <w:u w:val="none"/>
          <w:lang w:val="en-US" w:eastAsia="zh-CN"/>
        </w:rPr>
        <w:t xml:space="preserve">（采购包1、采购包2）</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bl>
    <w:p>
      <w:pPr>
        <w:pStyle w:val="7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1"/>
        <w:rPr>
          <w:rFonts w:hint="eastAsia" w:ascii="宋体" w:hAnsi="宋体"/>
          <w:color w:val="000000"/>
          <w:sz w:val="24"/>
          <w:szCs w:val="24"/>
        </w:rPr>
      </w:pPr>
      <w:r>
        <w:rPr>
          <w:rFonts w:hint="eastAsia" w:ascii="宋体" w:hAnsi="宋体"/>
          <w:color w:val="000000"/>
          <w:sz w:val="24"/>
          <w:szCs w:val="24"/>
        </w:rPr>
      </w:r>
      <w:r/>
    </w:p>
    <w:p>
      <w:pPr>
        <w:pStyle w:val="78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3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1"/>
        <w:rPr>
          <w:rFonts w:hint="eastAsia" w:ascii="黑体" w:hAnsi="黑体" w:eastAsia="黑体" w:cs="Times New Roman"/>
          <w:i w:val="0"/>
          <w:iCs/>
          <w:color w:val="000000"/>
          <w:sz w:val="32"/>
          <w:szCs w:val="32"/>
          <w:u w:val="none"/>
          <w:lang w:val="en-US" w:eastAsia="zh-CN"/>
        </w:rPr>
      </w:pPr>
      <w:r/>
      <w:bookmarkStart w:id="209" w:name="_Hlt26955054"/>
      <w:r/>
      <w:bookmarkEnd w:id="209"/>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黑体" w:hAnsi="黑体" w:eastAsia="黑体" w:cs="Times New Roman"/>
          <w:i w:val="0"/>
          <w:color w:val="000000"/>
          <w:sz w:val="32"/>
          <w:szCs w:val="32"/>
          <w:u w:val="none"/>
          <w:lang w:val="en-US" w:eastAsia="zh-CN"/>
        </w:rPr>
        <w:t xml:space="preserve">（采购包1、采购包2）</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1"/>
              <w:jc w:val="center"/>
              <w:rPr>
                <w:rFonts w:hint="eastAsia" w:ascii="宋体" w:hAnsi="宋体"/>
                <w:color w:val="000000"/>
                <w:sz w:val="24"/>
                <w:szCs w:val="24"/>
              </w:rPr>
            </w:pPr>
            <w:r/>
            <w:bookmarkStart w:id="210" w:name="_Hlt26955064"/>
            <w:r/>
            <w:bookmarkEnd w:id="210"/>
            <w:r/>
            <w:bookmarkStart w:id="211" w:name="_Hlt26782999"/>
            <w:r/>
            <w:bookmarkEnd w:id="211"/>
            <w:r/>
            <w:bookmarkStart w:id="212" w:name="_Hlt26609391"/>
            <w:r/>
            <w:bookmarkEnd w:id="212"/>
            <w:r/>
            <w:bookmarkStart w:id="213" w:name="_Hlt26955056"/>
            <w:r/>
            <w:bookmarkEnd w:id="213"/>
            <w:r/>
            <w:bookmarkStart w:id="214" w:name="_Hlt26580838"/>
            <w:r/>
            <w:bookmarkEnd w:id="214"/>
            <w:r/>
            <w:bookmarkStart w:id="215" w:name="_Hlt24879081"/>
            <w:r/>
            <w:bookmarkEnd w:id="215"/>
            <w:r/>
            <w:bookmarkStart w:id="216" w:name="_Hlt26671372"/>
            <w:r/>
            <w:bookmarkEnd w:id="216"/>
            <w:r/>
            <w:bookmarkStart w:id="217" w:name="_Hlt26671343"/>
            <w:r/>
            <w:bookmarkEnd w:id="217"/>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bl>
    <w:p>
      <w:pPr>
        <w:pStyle w:val="7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1"/>
        <w:rPr>
          <w:rFonts w:hint="eastAsia" w:ascii="宋体" w:hAnsi="宋体"/>
          <w:color w:val="000000"/>
          <w:sz w:val="24"/>
          <w:szCs w:val="24"/>
        </w:rPr>
      </w:pPr>
      <w:r>
        <w:rPr>
          <w:rFonts w:hint="eastAsia" w:ascii="宋体" w:hAnsi="宋体"/>
          <w:color w:val="000000"/>
          <w:sz w:val="24"/>
          <w:szCs w:val="24"/>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31"/>
      </w:pPr>
      <w:r/>
      <w:r/>
    </w:p>
    <w:p>
      <w:pPr>
        <w:pStyle w:val="731"/>
        <w:jc w:val="center"/>
        <w:rPr>
          <w:rFonts w:hint="eastAsia" w:ascii="宋体" w:hAnsi="宋体" w:cs="仿宋"/>
          <w:b/>
          <w:bCs/>
          <w:sz w:val="32"/>
          <w:szCs w:val="32"/>
        </w:rPr>
      </w:pPr>
      <w:r>
        <w:rPr>
          <w:rFonts w:hint="eastAsia" w:ascii="宋体" w:hAnsi="宋体" w:cs="仿宋"/>
          <w:b/>
          <w:bCs/>
          <w:sz w:val="32"/>
          <w:szCs w:val="32"/>
        </w:rPr>
      </w:r>
      <w:r/>
    </w:p>
    <w:p>
      <w:pPr>
        <w:pStyle w:val="743"/>
        <w:rPr>
          <w:rFonts w:hint="eastAsia" w:ascii="宋体" w:hAnsi="宋体" w:cs="仿宋"/>
          <w:b/>
          <w:bCs/>
          <w:sz w:val="32"/>
          <w:szCs w:val="32"/>
        </w:rPr>
      </w:pPr>
      <w:r>
        <w:rPr>
          <w:rFonts w:hint="eastAsia" w:ascii="宋体" w:hAnsi="宋体" w:cs="仿宋"/>
          <w:b/>
          <w:bCs/>
          <w:sz w:val="32"/>
          <w:szCs w:val="32"/>
        </w:rPr>
      </w:r>
      <w:r/>
    </w:p>
    <w:p>
      <w:pPr>
        <w:pStyle w:val="731"/>
        <w:rPr>
          <w:rFonts w:hint="eastAsia" w:ascii="宋体" w:hAnsi="宋体" w:cs="仿宋"/>
          <w:b/>
          <w:bCs/>
          <w:sz w:val="32"/>
          <w:szCs w:val="32"/>
        </w:rPr>
      </w:pPr>
      <w:r>
        <w:rPr>
          <w:rFonts w:hint="eastAsia" w:ascii="宋体" w:hAnsi="宋体" w:cs="仿宋"/>
          <w:b/>
          <w:bCs/>
          <w:sz w:val="32"/>
          <w:szCs w:val="32"/>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3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3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3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4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31"/>
        <w:keepLines w:val="0"/>
        <w:keepNext w:val="0"/>
        <w:pageBreakBefore w:val="0"/>
        <w:spacing w:line="360" w:lineRule="auto"/>
        <w:rPr>
          <w:rFonts w:hint="eastAsia"/>
          <w:lang w:eastAsia="zh-CN"/>
        </w:rPr>
      </w:pPr>
      <w:r>
        <w:rPr>
          <w:rFonts w:hint="eastAsia"/>
          <w:lang w:eastAsia="zh-CN"/>
        </w:rPr>
      </w:r>
      <w:r/>
    </w:p>
    <w:p>
      <w:pPr>
        <w:pStyle w:val="73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3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3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4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31"/>
        <w:keepLines w:val="0"/>
        <w:keepNext w:val="0"/>
        <w:pageBreakBefore w:val="0"/>
        <w:spacing w:line="360" w:lineRule="auto"/>
        <w:widowControl w:val="off"/>
        <w:rPr>
          <w:rFonts w:hint="eastAsia"/>
          <w:lang w:eastAsia="zh-CN"/>
        </w:rPr>
      </w:pPr>
      <w:r>
        <w:rPr>
          <w:rFonts w:hint="eastAsia"/>
          <w:lang w:eastAsia="zh-CN"/>
        </w:rPr>
      </w:r>
      <w:r/>
    </w:p>
    <w:p>
      <w:pPr>
        <w:pStyle w:val="73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31"/>
        <w:ind w:firstLine="480"/>
        <w:spacing w:line="480" w:lineRule="exact"/>
        <w:rPr>
          <w:rFonts w:ascii="宋体" w:hAnsi="宋体"/>
          <w:sz w:val="24"/>
        </w:rPr>
      </w:pPr>
      <w:r>
        <w:rPr>
          <w:rFonts w:ascii="宋体" w:hAnsi="宋体"/>
          <w:sz w:val="24"/>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3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3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3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3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3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3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83"/>
        <w:rPr>
          <w:rFonts w:hint="eastAsia" w:ascii="宋体" w:hAnsi="宋体" w:eastAsia="宋体" w:cs="Times New Roman"/>
          <w:sz w:val="24"/>
        </w:rPr>
      </w:pPr>
      <w:r>
        <w:rPr>
          <w:rFonts w:hint="eastAsia" w:ascii="宋体" w:hAnsi="宋体" w:eastAsia="宋体" w:cs="Times New Roman"/>
          <w:sz w:val="24"/>
        </w:rPr>
      </w:r>
      <w:r/>
    </w:p>
    <w:p>
      <w:pPr>
        <w:pStyle w:val="731"/>
        <w:rPr>
          <w:rFonts w:hint="eastAsia"/>
        </w:rPr>
      </w:pPr>
      <w:r>
        <w:rPr>
          <w:rFonts w:hint="eastAsia"/>
        </w:rPr>
      </w:r>
      <w:r/>
    </w:p>
    <w:p>
      <w:pPr>
        <w:pStyle w:val="731"/>
        <w:ind w:firstLine="645"/>
        <w:spacing w:line="560" w:lineRule="exact"/>
        <w:rPr>
          <w:rFonts w:ascii="宋体" w:hAnsi="宋体"/>
          <w:sz w:val="24"/>
        </w:rPr>
      </w:pPr>
      <w:r>
        <w:rPr>
          <w:rFonts w:ascii="宋体" w:hAnsi="宋体"/>
          <w:sz w:val="24"/>
        </w:rPr>
      </w:r>
      <w:r/>
    </w:p>
    <w:p>
      <w:pPr>
        <w:pStyle w:val="731"/>
        <w:ind w:firstLine="645"/>
        <w:spacing w:line="560" w:lineRule="exact"/>
        <w:rPr>
          <w:rFonts w:hint="eastAsia" w:ascii="宋体" w:hAnsi="宋体"/>
          <w:sz w:val="24"/>
        </w:rPr>
      </w:pPr>
      <w:r>
        <w:rPr>
          <w:rFonts w:hint="eastAsia" w:ascii="宋体" w:hAnsi="宋体"/>
          <w:sz w:val="24"/>
        </w:rPr>
      </w:r>
      <w:r/>
    </w:p>
    <w:p>
      <w:pPr>
        <w:pStyle w:val="743"/>
        <w:rPr>
          <w:rFonts w:hint="eastAsia" w:ascii="宋体" w:hAnsi="宋体"/>
          <w:sz w:val="24"/>
        </w:rPr>
      </w:pPr>
      <w:r>
        <w:rPr>
          <w:rFonts w:hint="eastAsia" w:ascii="宋体" w:hAnsi="宋体"/>
          <w:sz w:val="24"/>
        </w:rPr>
      </w:r>
      <w:r/>
    </w:p>
    <w:p>
      <w:pPr>
        <w:pStyle w:val="731"/>
        <w:rPr>
          <w:rFonts w:hint="eastAsia" w:ascii="宋体" w:hAnsi="宋体"/>
          <w:sz w:val="24"/>
        </w:rPr>
      </w:pPr>
      <w:r>
        <w:rPr>
          <w:rFonts w:hint="eastAsia" w:ascii="宋体" w:hAnsi="宋体"/>
          <w:sz w:val="24"/>
        </w:rPr>
      </w:r>
      <w:r/>
    </w:p>
    <w:p>
      <w:pPr>
        <w:pStyle w:val="783"/>
        <w:rPr>
          <w:rFonts w:hint="eastAsia"/>
        </w:rPr>
      </w:pPr>
      <w:r>
        <w:rPr>
          <w:rFonts w:hint="eastAsia"/>
        </w:rPr>
      </w:r>
      <w:r/>
    </w:p>
    <w:p>
      <w:pPr>
        <w:pStyle w:val="743"/>
        <w:rPr>
          <w:rFonts w:hint="eastAsia"/>
        </w:rPr>
      </w:pPr>
      <w:r>
        <w:rPr>
          <w:rFonts w:hint="eastAsia"/>
        </w:rPr>
      </w:r>
      <w:r/>
    </w:p>
    <w:p>
      <w:pPr>
        <w:pStyle w:val="731"/>
        <w:rPr>
          <w:rFonts w:hint="eastAsia"/>
        </w:rPr>
      </w:pPr>
      <w:r>
        <w:rPr>
          <w:rFonts w:hint="eastAsia"/>
        </w:rPr>
      </w:r>
      <w:r/>
    </w:p>
    <w:p>
      <w:pPr>
        <w:pStyle w:val="73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1"/>
        <w:rPr>
          <w:rFonts w:hint="eastAsia" w:ascii="宋体" w:hAnsi="宋体"/>
          <w:sz w:val="24"/>
          <w:szCs w:val="24"/>
        </w:rPr>
      </w:pPr>
      <w:r>
        <w:rPr>
          <w:rFonts w:hint="eastAsia" w:ascii="宋体" w:hAnsi="宋体"/>
          <w:sz w:val="24"/>
          <w:szCs w:val="24"/>
        </w:rPr>
      </w:r>
      <w:r/>
    </w:p>
    <w:p>
      <w:pPr>
        <w:pStyle w:val="73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3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31"/>
        <w:spacing w:line="480" w:lineRule="exact"/>
        <w:rPr>
          <w:rFonts w:hint="eastAsia" w:ascii="宋体" w:hAnsi="宋体"/>
          <w:b w:val="0"/>
          <w:bCs/>
          <w:sz w:val="24"/>
          <w:szCs w:val="24"/>
        </w:rPr>
      </w:pPr>
      <w:r>
        <w:rPr>
          <w:rFonts w:hint="eastAsia" w:ascii="宋体" w:hAnsi="宋体"/>
          <w:b w:val="0"/>
          <w:bCs/>
          <w:sz w:val="24"/>
          <w:szCs w:val="24"/>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３５</w:t>
    </w:r>
    <w:r>
      <w:rPr>
        <w:rFonts w:ascii="宋体" w:hAnsi="宋体"/>
      </w:rPr>
      <w:fldChar w:fldCharType="end"/>
    </w:r>
    <w:r>
      <w:rPr>
        <w:rStyle w:val="998"/>
        <w:rFonts w:ascii="宋体" w:hAnsi="宋体"/>
      </w:rPr>
    </w:r>
    <w:r/>
  </w:p>
  <w:p>
    <w:pPr>
      <w:pStyle w:val="97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rPr>
        <w:rStyle w:val="998"/>
      </w:rPr>
    </w:r>
    <w:r/>
  </w:p>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2">
    <w:multiLevelType w:val="hybridMultilevel"/>
    <w:lvl w:ilvl="0">
      <w:start w:val="1"/>
      <w:numFmt w:val="upperLetter"/>
      <w:pStyle w:val="1006"/>
      <w:isLgl w:val="false"/>
      <w:suff w:val="tab"/>
      <w:lvlText w:val="附录%1."/>
      <w:lvlJc w:val="left"/>
      <w:pPr>
        <w:pStyle w:val="731"/>
        <w:ind w:left="907" w:hanging="907"/>
        <w:tabs>
          <w:tab w:val="num" w:pos="907" w:leader="none"/>
        </w:tabs>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731"/>
        <w:ind w:left="0" w:firstLine="454"/>
      </w:pPr>
      <w:rPr>
        <w:rFonts w:hint="eastAsia"/>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31"/>
        <w:ind w:left="0" w:firstLine="0"/>
      </w:pPr>
      <w:rPr>
        <w:rFonts w:hint="eastAsia"/>
      </w:rPr>
    </w:lvl>
    <w:lvl w:ilvl="1">
      <w:start w:val="1"/>
      <w:numFmt w:val="decimal"/>
      <w:isLgl w:val="false"/>
      <w:suff w:val="nothing"/>
      <w:lvlText w:val="%2、"/>
      <w:lvlJc w:val="left"/>
      <w:pPr>
        <w:pStyle w:val="731"/>
        <w:ind w:left="0" w:firstLine="0"/>
      </w:pPr>
      <w:rPr>
        <w:rFonts w:hint="eastAsia"/>
      </w:rPr>
    </w:lvl>
    <w:lvl w:ilvl="2">
      <w:start w:val="1"/>
      <w:numFmt w:val="decimal"/>
      <w:isLgl w:val="false"/>
      <w:suff w:val="nothing"/>
      <w:lvlText w:val="%2.%3 "/>
      <w:lvlJc w:val="left"/>
      <w:pPr>
        <w:pStyle w:val="731"/>
        <w:ind w:left="0" w:firstLine="0"/>
      </w:pPr>
      <w:rPr>
        <w:rFonts w:hint="eastAsia"/>
      </w:rPr>
    </w:lvl>
    <w:lvl w:ilvl="3">
      <w:start w:val="1"/>
      <w:numFmt w:val="decimal"/>
      <w:isLgl w:val="false"/>
      <w:suff w:val="nothing"/>
      <w:lvlText w:val="%2.%3.%4 "/>
      <w:lvlJc w:val="left"/>
      <w:pPr>
        <w:pStyle w:val="731"/>
        <w:ind w:left="0" w:firstLine="0"/>
      </w:pPr>
      <w:rPr>
        <w:rFonts w:hint="eastAsia"/>
      </w:rPr>
    </w:lvl>
    <w:lvl w:ilvl="4">
      <w:start w:val="1"/>
      <w:numFmt w:val="decimal"/>
      <w:isLgl w:val="false"/>
      <w:suff w:val="nothing"/>
      <w:lvlText w:val="%2.%3.%4.%5 "/>
      <w:lvlJc w:val="left"/>
      <w:pPr>
        <w:pStyle w:val="731"/>
        <w:ind w:left="0" w:firstLine="0"/>
      </w:pPr>
      <w:rPr>
        <w:rFonts w:hint="eastAsia"/>
      </w:rPr>
    </w:lvl>
    <w:lvl w:ilvl="5">
      <w:start w:val="1"/>
      <w:numFmt w:val="decimal"/>
      <w:pStyle w:val="939"/>
      <w:isLgl w:val="false"/>
      <w:suff w:val="nothing"/>
      <w:lvlText w:val=""/>
      <w:lvlJc w:val="left"/>
      <w:pPr>
        <w:pStyle w:val="731"/>
        <w:ind w:left="0" w:firstLine="0"/>
      </w:pPr>
      <w:rPr>
        <w:rFonts w:hint="eastAsia"/>
      </w:rPr>
    </w:lvl>
    <w:lvl w:ilvl="6">
      <w:start w:val="1"/>
      <w:numFmt w:val="decimal"/>
      <w:pStyle w:val="941"/>
      <w:isLgl w:val="false"/>
      <w:suff w:val="nothing"/>
      <w:lvlText w:val=""/>
      <w:lvlJc w:val="left"/>
      <w:pPr>
        <w:pStyle w:val="731"/>
        <w:ind w:left="0" w:firstLine="0"/>
      </w:pPr>
      <w:rPr>
        <w:rFonts w:hint="eastAsia"/>
      </w:rPr>
    </w:lvl>
    <w:lvl w:ilvl="7">
      <w:start w:val="1"/>
      <w:numFmt w:val="decimal"/>
      <w:pStyle w:val="943"/>
      <w:isLgl w:val="false"/>
      <w:suff w:val="nothing"/>
      <w:lvlText w:val=""/>
      <w:lvlJc w:val="left"/>
      <w:pPr>
        <w:pStyle w:val="731"/>
        <w:ind w:left="0" w:firstLine="0"/>
      </w:pPr>
      <w:rPr>
        <w:rFonts w:hint="eastAsia"/>
      </w:rPr>
    </w:lvl>
    <w:lvl w:ilvl="8">
      <w:start w:val="1"/>
      <w:numFmt w:val="decimal"/>
      <w:pStyle w:val="945"/>
      <w:isLgl w:val="false"/>
      <w:suff w:val="nothing"/>
      <w:lvlText w:val=""/>
      <w:lvlJc w:val="left"/>
      <w:pPr>
        <w:pStyle w:val="731"/>
        <w:ind w:left="0" w:firstLine="0"/>
      </w:pPr>
      <w:rPr>
        <w:rFonts w:hint="eastAsia"/>
      </w:rPr>
    </w:lvl>
  </w:abstractNum>
  <w:abstractNum w:abstractNumId="6">
    <w:multiLevelType w:val="hybridMultilevel"/>
    <w:lvl w:ilvl="0">
      <w:start w:val="1"/>
      <w:numFmt w:val="upperLetter"/>
      <w:isLgl w:val="false"/>
      <w:suff w:val="space"/>
      <w:lvlText w:val="%1."/>
      <w:lvlJc w:val="left"/>
      <w:pPr>
        <w:pStyle w:val="731"/>
        <w:ind w:left="454" w:hanging="34"/>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pStyle w:val="731"/>
        <w:ind w:left="709" w:hanging="709"/>
        <w:tabs>
          <w:tab w:val="num" w:pos="709" w:leader="none"/>
        </w:tabs>
      </w:pPr>
      <w:rPr>
        <w:rFonts w:hint="eastAsia"/>
      </w:rPr>
    </w:lvl>
    <w:lvl w:ilvl="1">
      <w:start w:val="1"/>
      <w:numFmt w:val="decimal"/>
      <w:isLgl w:val="false"/>
      <w:suff w:val="tab"/>
      <w:lvlText w:val="%1.%2"/>
      <w:lvlJc w:val="left"/>
      <w:pPr>
        <w:pStyle w:val="731"/>
        <w:ind w:left="709" w:hanging="709"/>
        <w:tabs>
          <w:tab w:val="num" w:pos="709" w:leader="none"/>
        </w:tabs>
      </w:pPr>
      <w:rPr>
        <w:rFonts w:hint="eastAsia"/>
      </w:rPr>
    </w:lvl>
    <w:lvl w:ilvl="2">
      <w:start w:val="1"/>
      <w:numFmt w:val="decimal"/>
      <w:isLgl w:val="false"/>
      <w:suff w:val="tab"/>
      <w:lvlText w:val="%1.%2.%3."/>
      <w:lvlJc w:val="left"/>
      <w:pPr>
        <w:pStyle w:val="731"/>
        <w:ind w:left="425" w:hanging="425"/>
        <w:tabs>
          <w:tab w:val="num" w:pos="425" w:leader="none"/>
        </w:tabs>
      </w:pPr>
      <w:rPr>
        <w:rFonts w:hint="eastAsia"/>
      </w:rPr>
    </w:lvl>
    <w:lvl w:ilvl="3">
      <w:start w:val="1"/>
      <w:numFmt w:val="decimal"/>
      <w:isLgl w:val="false"/>
      <w:suff w:val="tab"/>
      <w:lvlText w:val="%1.%2.%3.%4."/>
      <w:lvlJc w:val="left"/>
      <w:pPr>
        <w:pStyle w:val="731"/>
        <w:ind w:left="851" w:hanging="851"/>
        <w:tabs>
          <w:tab w:val="num" w:pos="851" w:leader="none"/>
        </w:tabs>
      </w:pPr>
      <w:rPr>
        <w:rFonts w:hint="eastAsia"/>
      </w:rPr>
    </w:lvl>
    <w:lvl w:ilvl="4">
      <w:start w:val="1"/>
      <w:numFmt w:val="decimal"/>
      <w:isLgl w:val="false"/>
      <w:suff w:val="tab"/>
      <w:lvlText w:val="%1.%2.%3.%4.%5."/>
      <w:lvlJc w:val="left"/>
      <w:pPr>
        <w:pStyle w:val="731"/>
        <w:ind w:left="992" w:hanging="992"/>
        <w:tabs>
          <w:tab w:val="num" w:pos="992" w:leader="none"/>
        </w:tabs>
      </w:pPr>
      <w:rPr>
        <w:rFonts w:hint="eastAsia"/>
      </w:rPr>
    </w:lvl>
    <w:lvl w:ilvl="5">
      <w:start w:val="1"/>
      <w:numFmt w:val="decimal"/>
      <w:isLgl w:val="false"/>
      <w:suff w:val="tab"/>
      <w:lvlText w:val="%1.%2.%3.%4.%5.%6."/>
      <w:lvlJc w:val="left"/>
      <w:pPr>
        <w:pStyle w:val="731"/>
        <w:ind w:left="1134" w:hanging="1134"/>
        <w:tabs>
          <w:tab w:val="num" w:pos="1134" w:leader="none"/>
        </w:tabs>
      </w:pPr>
      <w:rPr>
        <w:rFonts w:hint="eastAsia"/>
      </w:rPr>
    </w:lvl>
    <w:lvl w:ilvl="6">
      <w:start w:val="1"/>
      <w:numFmt w:val="decimal"/>
      <w:isLgl w:val="false"/>
      <w:suff w:val="tab"/>
      <w:lvlText w:val="%1.%2.%3.%4.%5.%6.%7."/>
      <w:lvlJc w:val="left"/>
      <w:pPr>
        <w:pStyle w:val="731"/>
        <w:ind w:left="1276" w:hanging="1276"/>
        <w:tabs>
          <w:tab w:val="num" w:pos="1276" w:leader="none"/>
        </w:tabs>
      </w:pPr>
      <w:rPr>
        <w:rFonts w:hint="eastAsia"/>
      </w:rPr>
    </w:lvl>
    <w:lvl w:ilvl="7">
      <w:start w:val="1"/>
      <w:numFmt w:val="decimal"/>
      <w:isLgl w:val="false"/>
      <w:suff w:val="tab"/>
      <w:lvlText w:val="%1.%2.%3.%4.%5.%6.%7.%8."/>
      <w:lvlJc w:val="left"/>
      <w:pPr>
        <w:pStyle w:val="731"/>
        <w:ind w:left="1418" w:hanging="1418"/>
        <w:tabs>
          <w:tab w:val="num" w:pos="1418" w:leader="none"/>
        </w:tabs>
      </w:pPr>
      <w:rPr>
        <w:rFonts w:hint="eastAsia"/>
      </w:rPr>
    </w:lvl>
    <w:lvl w:ilvl="8">
      <w:start w:val="1"/>
      <w:numFmt w:val="decimal"/>
      <w:isLgl w:val="false"/>
      <w:suff w:val="tab"/>
      <w:lvlText w:val="%1.%2.%3.%4.%5.%6.%7.%8.%9."/>
      <w:lvlJc w:val="left"/>
      <w:pPr>
        <w:pStyle w:val="731"/>
        <w:ind w:left="1559" w:hanging="1559"/>
        <w:tabs>
          <w:tab w:val="num" w:pos="1559" w:leader="none"/>
        </w:tabs>
      </w:pPr>
      <w:rPr>
        <w:rFonts w:hint="eastAsia"/>
      </w:rPr>
    </w:lvl>
  </w:abstractNum>
  <w:abstractNum w:abstractNumId="8">
    <w:multiLevelType w:val="hybridMultilevel"/>
    <w:lvl w:ilvl="0">
      <w:start w:val="3"/>
      <w:numFmt w:val="chineseCounting"/>
      <w:isLgl w:val="false"/>
      <w:suff w:val="nothing"/>
      <w:lvlText w:val="%1、"/>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1"/>
  </w:num>
  <w:num w:numId="5">
    <w:abstractNumId w:val="8"/>
  </w:num>
  <w:num w:numId="6">
    <w:abstractNumId w:val="0"/>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731"/>
    <w:next w:val="731"/>
    <w:link w:val="744"/>
    <w:uiPriority w:val="9"/>
    <w:qFormat/>
    <w:pPr>
      <w:keepLines/>
      <w:keepNext/>
      <w:spacing w:before="480" w:after="200"/>
      <w:outlineLvl w:val="0"/>
    </w:pPr>
    <w:rPr>
      <w:rFonts w:ascii="Arial" w:hAnsi="Arial" w:eastAsia="Arial" w:cs="Arial"/>
      <w:sz w:val="40"/>
      <w:szCs w:val="40"/>
    </w:rPr>
  </w:style>
  <w:style w:type="paragraph" w:styleId="702">
    <w:name w:val="Heading 2"/>
    <w:basedOn w:val="731"/>
    <w:next w:val="731"/>
    <w:link w:val="745"/>
    <w:uiPriority w:val="9"/>
    <w:unhideWhenUsed/>
    <w:qFormat/>
    <w:pPr>
      <w:keepLines/>
      <w:keepNext/>
      <w:spacing w:before="360" w:after="200"/>
      <w:outlineLvl w:val="1"/>
    </w:pPr>
    <w:rPr>
      <w:rFonts w:ascii="Arial" w:hAnsi="Arial" w:eastAsia="Arial" w:cs="Arial"/>
      <w:sz w:val="34"/>
    </w:rPr>
  </w:style>
  <w:style w:type="paragraph" w:styleId="703">
    <w:name w:val="Heading 3"/>
    <w:basedOn w:val="731"/>
    <w:next w:val="731"/>
    <w:link w:val="746"/>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31"/>
    <w:next w:val="731"/>
    <w:link w:val="748"/>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31"/>
    <w:next w:val="731"/>
    <w:link w:val="749"/>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31"/>
    <w:next w:val="731"/>
    <w:link w:val="75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31"/>
    <w:next w:val="73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31"/>
    <w:next w:val="731"/>
    <w:link w:val="752"/>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31"/>
    <w:next w:val="731"/>
    <w:link w:val="753"/>
    <w:uiPriority w:val="9"/>
    <w:unhideWhenUsed/>
    <w:qFormat/>
    <w:pPr>
      <w:keepLines/>
      <w:keepNext/>
      <w:spacing w:before="320" w:after="200"/>
      <w:outlineLvl w:val="8"/>
    </w:pPr>
    <w:rPr>
      <w:rFonts w:ascii="Arial" w:hAnsi="Arial" w:eastAsia="Arial" w:cs="Arial"/>
      <w:i/>
      <w:iCs/>
      <w:sz w:val="21"/>
      <w:szCs w:val="21"/>
    </w:rPr>
  </w:style>
  <w:style w:type="paragraph" w:styleId="710">
    <w:name w:val="Title"/>
    <w:basedOn w:val="731"/>
    <w:next w:val="731"/>
    <w:link w:val="782"/>
    <w:uiPriority w:val="10"/>
    <w:qFormat/>
    <w:pPr>
      <w:contextualSpacing/>
      <w:spacing w:before="300" w:after="200"/>
    </w:pPr>
    <w:rPr>
      <w:sz w:val="48"/>
      <w:szCs w:val="48"/>
    </w:rPr>
  </w:style>
  <w:style w:type="paragraph" w:styleId="711">
    <w:name w:val="Subtitle"/>
    <w:basedOn w:val="731"/>
    <w:next w:val="731"/>
    <w:link w:val="773"/>
    <w:uiPriority w:val="11"/>
    <w:qFormat/>
    <w:pPr>
      <w:spacing w:before="200" w:after="200"/>
    </w:pPr>
    <w:rPr>
      <w:sz w:val="24"/>
      <w:szCs w:val="24"/>
    </w:rPr>
  </w:style>
  <w:style w:type="paragraph" w:styleId="712">
    <w:name w:val="Header"/>
    <w:basedOn w:val="731"/>
    <w:link w:val="769"/>
    <w:uiPriority w:val="99"/>
    <w:unhideWhenUsed/>
    <w:pPr>
      <w:spacing w:after="0" w:line="240" w:lineRule="auto"/>
      <w:tabs>
        <w:tab w:val="center" w:pos="7143" w:leader="none"/>
        <w:tab w:val="right" w:pos="14287" w:leader="none"/>
      </w:tabs>
    </w:pPr>
  </w:style>
  <w:style w:type="paragraph" w:styleId="713">
    <w:name w:val="Footer"/>
    <w:basedOn w:val="731"/>
    <w:link w:val="767"/>
    <w:uiPriority w:val="99"/>
    <w:unhideWhenUsed/>
    <w:pPr>
      <w:spacing w:after="0" w:line="240" w:lineRule="auto"/>
      <w:tabs>
        <w:tab w:val="center" w:pos="7143" w:leader="none"/>
        <w:tab w:val="right" w:pos="14287" w:leader="none"/>
      </w:tabs>
    </w:pPr>
  </w:style>
  <w:style w:type="paragraph" w:styleId="714">
    <w:name w:val="Caption"/>
    <w:basedOn w:val="731"/>
    <w:next w:val="731"/>
    <w:uiPriority w:val="35"/>
    <w:semiHidden/>
    <w:unhideWhenUsed/>
    <w:qFormat/>
    <w:pPr>
      <w:spacing w:line="276" w:lineRule="auto"/>
    </w:pPr>
    <w:rPr>
      <w:b/>
      <w:bCs/>
      <w:color w:val="4f81bd" w:themeColor="accent1"/>
      <w:sz w:val="18"/>
      <w:szCs w:val="18"/>
    </w:rPr>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1"/>
    <w:link w:val="775"/>
    <w:uiPriority w:val="99"/>
    <w:semiHidden/>
    <w:unhideWhenUsed/>
    <w:pPr>
      <w:spacing w:after="40" w:line="240" w:lineRule="auto"/>
    </w:pPr>
    <w:rPr>
      <w:sz w:val="18"/>
    </w:rPr>
  </w:style>
  <w:style w:type="character" w:styleId="718">
    <w:name w:val="footnote reference"/>
    <w:uiPriority w:val="99"/>
    <w:unhideWhenUsed/>
    <w:rPr>
      <w:vertAlign w:val="superscript"/>
    </w:rPr>
  </w:style>
  <w:style w:type="paragraph" w:styleId="719">
    <w:name w:val="endnote text"/>
    <w:basedOn w:val="731"/>
    <w:link w:val="765"/>
    <w:uiPriority w:val="99"/>
    <w:semiHidden/>
    <w:unhideWhenUsed/>
    <w:pPr>
      <w:spacing w:after="0" w:line="240" w:lineRule="auto"/>
    </w:pPr>
    <w:rPr>
      <w:sz w:val="20"/>
    </w:rPr>
  </w:style>
  <w:style w:type="character" w:styleId="720">
    <w:name w:val="endnote reference"/>
    <w:uiPriority w:val="99"/>
    <w:semiHidden/>
    <w:unhideWhenUsed/>
    <w:rPr>
      <w:vertAlign w:val="superscript"/>
    </w:rPr>
  </w:style>
  <w:style w:type="paragraph" w:styleId="721">
    <w:name w:val="toc 1"/>
    <w:basedOn w:val="731"/>
    <w:next w:val="731"/>
    <w:uiPriority w:val="39"/>
    <w:unhideWhenUsed/>
    <w:pPr>
      <w:ind w:left="0" w:right="0" w:firstLine="0"/>
      <w:spacing w:after="57"/>
    </w:pPr>
  </w:style>
  <w:style w:type="paragraph" w:styleId="722">
    <w:name w:val="toc 2"/>
    <w:basedOn w:val="731"/>
    <w:next w:val="731"/>
    <w:uiPriority w:val="39"/>
    <w:unhideWhenUsed/>
    <w:pPr>
      <w:ind w:left="283" w:right="0" w:firstLine="0"/>
      <w:spacing w:after="57"/>
    </w:pPr>
  </w:style>
  <w:style w:type="paragraph" w:styleId="723">
    <w:name w:val="toc 3"/>
    <w:basedOn w:val="731"/>
    <w:next w:val="731"/>
    <w:uiPriority w:val="39"/>
    <w:unhideWhenUsed/>
    <w:pPr>
      <w:ind w:left="567" w:right="0" w:firstLine="0"/>
      <w:spacing w:after="57"/>
    </w:pPr>
  </w:style>
  <w:style w:type="paragraph" w:styleId="724">
    <w:name w:val="toc 4"/>
    <w:basedOn w:val="731"/>
    <w:next w:val="731"/>
    <w:uiPriority w:val="39"/>
    <w:unhideWhenUsed/>
    <w:pPr>
      <w:ind w:left="850" w:right="0" w:firstLine="0"/>
      <w:spacing w:after="57"/>
    </w:pPr>
  </w:style>
  <w:style w:type="paragraph" w:styleId="725">
    <w:name w:val="toc 5"/>
    <w:basedOn w:val="731"/>
    <w:next w:val="731"/>
    <w:uiPriority w:val="39"/>
    <w:unhideWhenUsed/>
    <w:pPr>
      <w:ind w:left="1134" w:right="0" w:firstLine="0"/>
      <w:spacing w:after="57"/>
    </w:pPr>
  </w:style>
  <w:style w:type="paragraph" w:styleId="726">
    <w:name w:val="toc 6"/>
    <w:basedOn w:val="731"/>
    <w:next w:val="731"/>
    <w:uiPriority w:val="39"/>
    <w:unhideWhenUsed/>
    <w:pPr>
      <w:ind w:left="1417" w:right="0" w:firstLine="0"/>
      <w:spacing w:after="57"/>
    </w:pPr>
  </w:style>
  <w:style w:type="paragraph" w:styleId="727">
    <w:name w:val="toc 7"/>
    <w:basedOn w:val="731"/>
    <w:next w:val="731"/>
    <w:uiPriority w:val="39"/>
    <w:unhideWhenUsed/>
    <w:pPr>
      <w:ind w:left="1701" w:right="0" w:firstLine="0"/>
      <w:spacing w:after="57"/>
    </w:pPr>
  </w:style>
  <w:style w:type="paragraph" w:styleId="728">
    <w:name w:val="toc 8"/>
    <w:basedOn w:val="731"/>
    <w:next w:val="731"/>
    <w:uiPriority w:val="39"/>
    <w:unhideWhenUsed/>
    <w:pPr>
      <w:ind w:left="1984" w:right="0" w:firstLine="0"/>
      <w:spacing w:after="57"/>
    </w:pPr>
  </w:style>
  <w:style w:type="paragraph" w:styleId="729">
    <w:name w:val="toc 9"/>
    <w:basedOn w:val="731"/>
    <w:next w:val="731"/>
    <w:uiPriority w:val="39"/>
    <w:unhideWhenUsed/>
    <w:pPr>
      <w:ind w:left="2268" w:right="0" w:firstLine="0"/>
      <w:spacing w:after="57"/>
    </w:pPr>
  </w:style>
  <w:style w:type="paragraph" w:styleId="73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rFonts w:ascii="Times New Roman" w:hAnsi="Times New Roman" w:eastAsia="宋体" w:cs="Times New Roman"/>
      <w:sz w:val="21"/>
      <w:szCs w:val="21"/>
      <w:lang w:val="en-US" w:eastAsia="zh-CN" w:bidi="ar-SA"/>
    </w:rPr>
  </w:style>
  <w:style w:type="paragraph" w:styleId="732">
    <w:name w:val="标题 1"/>
    <w:basedOn w:val="731"/>
    <w:next w:val="731"/>
    <w:link w:val="744"/>
    <w:uiPriority w:val="9"/>
    <w:qFormat/>
    <w:pPr>
      <w:keepLines/>
      <w:keepNext/>
      <w:spacing w:before="480" w:after="200"/>
      <w:outlineLvl w:val="0"/>
    </w:pPr>
    <w:rPr>
      <w:rFonts w:ascii="Arial" w:hAnsi="Arial" w:eastAsia="Arial" w:cs="Arial"/>
      <w:sz w:val="40"/>
      <w:szCs w:val="40"/>
    </w:rPr>
  </w:style>
  <w:style w:type="paragraph" w:styleId="733">
    <w:name w:val="标题 2"/>
    <w:basedOn w:val="731"/>
    <w:next w:val="731"/>
    <w:link w:val="745"/>
    <w:uiPriority w:val="9"/>
    <w:unhideWhenUsed/>
    <w:qFormat/>
    <w:pPr>
      <w:keepLines/>
      <w:keepNext/>
      <w:spacing w:before="360" w:after="200"/>
      <w:outlineLvl w:val="1"/>
    </w:pPr>
    <w:rPr>
      <w:rFonts w:ascii="Arial" w:hAnsi="Arial" w:eastAsia="Arial" w:cs="Arial"/>
      <w:sz w:val="34"/>
    </w:rPr>
  </w:style>
  <w:style w:type="paragraph" w:styleId="734">
    <w:name w:val="标题 3"/>
    <w:basedOn w:val="731"/>
    <w:next w:val="747"/>
    <w:link w:val="746"/>
    <w:uiPriority w:val="9"/>
    <w:unhideWhenUsed/>
    <w:qFormat/>
    <w:pPr>
      <w:keepLines/>
      <w:keepNext/>
      <w:spacing w:before="320" w:after="200"/>
      <w:outlineLvl w:val="2"/>
    </w:pPr>
    <w:rPr>
      <w:rFonts w:ascii="Arial" w:hAnsi="Arial" w:eastAsia="Arial" w:cs="Arial"/>
      <w:sz w:val="30"/>
      <w:szCs w:val="30"/>
    </w:rPr>
  </w:style>
  <w:style w:type="paragraph" w:styleId="735">
    <w:name w:val="标题 4"/>
    <w:basedOn w:val="731"/>
    <w:next w:val="747"/>
    <w:link w:val="748"/>
    <w:uiPriority w:val="9"/>
    <w:unhideWhenUsed/>
    <w:qFormat/>
    <w:pPr>
      <w:keepLines/>
      <w:keepNext/>
      <w:spacing w:before="320" w:after="200"/>
      <w:outlineLvl w:val="3"/>
    </w:pPr>
    <w:rPr>
      <w:rFonts w:ascii="Arial" w:hAnsi="Arial" w:eastAsia="Arial" w:cs="Arial"/>
      <w:b/>
      <w:bCs/>
      <w:sz w:val="26"/>
      <w:szCs w:val="26"/>
    </w:rPr>
  </w:style>
  <w:style w:type="paragraph" w:styleId="736">
    <w:name w:val="标题 5"/>
    <w:basedOn w:val="731"/>
    <w:next w:val="731"/>
    <w:link w:val="749"/>
    <w:uiPriority w:val="9"/>
    <w:unhideWhenUsed/>
    <w:qFormat/>
    <w:pPr>
      <w:keepLines/>
      <w:keepNext/>
      <w:spacing w:before="320" w:after="200"/>
      <w:outlineLvl w:val="4"/>
    </w:pPr>
    <w:rPr>
      <w:rFonts w:ascii="Arial" w:hAnsi="Arial" w:eastAsia="Arial" w:cs="Arial"/>
      <w:b/>
      <w:bCs/>
      <w:sz w:val="24"/>
      <w:szCs w:val="24"/>
    </w:rPr>
  </w:style>
  <w:style w:type="paragraph" w:styleId="737">
    <w:name w:val="标题 6"/>
    <w:basedOn w:val="731"/>
    <w:next w:val="731"/>
    <w:link w:val="750"/>
    <w:uiPriority w:val="9"/>
    <w:unhideWhenUsed/>
    <w:qFormat/>
    <w:pPr>
      <w:keepLines/>
      <w:keepNext/>
      <w:spacing w:before="320" w:after="200"/>
      <w:outlineLvl w:val="5"/>
    </w:pPr>
    <w:rPr>
      <w:rFonts w:ascii="Arial" w:hAnsi="Arial" w:eastAsia="Arial" w:cs="Arial"/>
      <w:b/>
      <w:bCs/>
      <w:sz w:val="22"/>
      <w:szCs w:val="22"/>
    </w:rPr>
  </w:style>
  <w:style w:type="paragraph" w:styleId="738">
    <w:name w:val="标题 7"/>
    <w:basedOn w:val="731"/>
    <w:next w:val="73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标题 8"/>
    <w:basedOn w:val="731"/>
    <w:next w:val="731"/>
    <w:link w:val="752"/>
    <w:uiPriority w:val="9"/>
    <w:unhideWhenUsed/>
    <w:qFormat/>
    <w:pPr>
      <w:keepLines/>
      <w:keepNext/>
      <w:spacing w:before="320" w:after="200"/>
      <w:outlineLvl w:val="7"/>
    </w:pPr>
    <w:rPr>
      <w:rFonts w:ascii="Arial" w:hAnsi="Arial" w:eastAsia="Arial" w:cs="Arial"/>
      <w:i/>
      <w:iCs/>
      <w:sz w:val="22"/>
      <w:szCs w:val="22"/>
    </w:rPr>
  </w:style>
  <w:style w:type="paragraph" w:styleId="740">
    <w:name w:val="标题 9"/>
    <w:basedOn w:val="731"/>
    <w:next w:val="731"/>
    <w:link w:val="753"/>
    <w:uiPriority w:val="9"/>
    <w:unhideWhenUsed/>
    <w:qFormat/>
    <w:pPr>
      <w:keepLines/>
      <w:keepNext/>
      <w:spacing w:before="320" w:after="200"/>
      <w:outlineLvl w:val="8"/>
    </w:pPr>
    <w:rPr>
      <w:rFonts w:ascii="Arial" w:hAnsi="Arial" w:eastAsia="Arial" w:cs="Arial"/>
      <w:i/>
      <w:iCs/>
      <w:sz w:val="21"/>
      <w:szCs w:val="21"/>
    </w:rPr>
  </w:style>
  <w:style w:type="character" w:styleId="741">
    <w:name w:val="默认段落字体"/>
    <w:next w:val="741"/>
    <w:link w:val="731"/>
    <w:uiPriority w:val="1"/>
    <w:unhideWhenUsed/>
    <w:qFormat/>
  </w:style>
  <w:style w:type="table" w:styleId="742">
    <w:name w:val="普通表格"/>
    <w:next w:val="742"/>
    <w:link w:val="731"/>
    <w:uiPriority w:val="99"/>
    <w:unhideWhenUsed/>
    <w:qFormat/>
    <w:tblPr/>
  </w:style>
  <w:style w:type="paragraph" w:styleId="743">
    <w:name w:val="索引 41"/>
    <w:basedOn w:val="731"/>
    <w:next w:val="731"/>
    <w:link w:val="731"/>
    <w:semiHidden/>
    <w:qFormat/>
    <w:pPr>
      <w:ind w:left="1260"/>
    </w:pPr>
    <w:rPr>
      <w:rFonts w:ascii="Calibri" w:hAnsi="Calibri" w:eastAsia="Calibri" w:cs="宋体"/>
      <w:sz w:val="20"/>
      <w:lang w:val="zh-CN"/>
    </w:rPr>
  </w:style>
  <w:style w:type="character" w:styleId="744">
    <w:name w:val="Heading 1 Char"/>
    <w:next w:val="744"/>
    <w:link w:val="732"/>
    <w:uiPriority w:val="9"/>
    <w:qFormat/>
    <w:rPr>
      <w:rFonts w:ascii="Arial" w:hAnsi="Arial" w:eastAsia="Arial" w:cs="Arial"/>
      <w:sz w:val="40"/>
      <w:szCs w:val="40"/>
    </w:rPr>
  </w:style>
  <w:style w:type="character" w:styleId="745">
    <w:name w:val="Heading 2 Char"/>
    <w:next w:val="745"/>
    <w:link w:val="733"/>
    <w:uiPriority w:val="9"/>
    <w:qFormat/>
    <w:rPr>
      <w:rFonts w:ascii="Arial" w:hAnsi="Arial" w:eastAsia="Arial" w:cs="Arial"/>
      <w:sz w:val="34"/>
    </w:rPr>
  </w:style>
  <w:style w:type="character" w:styleId="746">
    <w:name w:val="Heading 3 Char"/>
    <w:next w:val="746"/>
    <w:link w:val="734"/>
    <w:uiPriority w:val="9"/>
    <w:qFormat/>
    <w:rPr>
      <w:rFonts w:ascii="Arial" w:hAnsi="Arial" w:eastAsia="Arial" w:cs="Arial"/>
      <w:sz w:val="30"/>
      <w:szCs w:val="30"/>
    </w:rPr>
  </w:style>
  <w:style w:type="paragraph" w:styleId="747">
    <w:name w:val="正文缩进"/>
    <w:basedOn w:val="731"/>
    <w:next w:val="747"/>
    <w:link w:val="731"/>
    <w:qFormat/>
    <w:pPr>
      <w:ind w:firstLine="420"/>
    </w:pPr>
  </w:style>
  <w:style w:type="character" w:styleId="748">
    <w:name w:val="Heading 4 Char"/>
    <w:next w:val="748"/>
    <w:link w:val="735"/>
    <w:uiPriority w:val="9"/>
    <w:qFormat/>
    <w:rPr>
      <w:rFonts w:ascii="Arial" w:hAnsi="Arial" w:eastAsia="Arial" w:cs="Arial"/>
      <w:b/>
      <w:bCs/>
      <w:sz w:val="26"/>
      <w:szCs w:val="26"/>
    </w:rPr>
  </w:style>
  <w:style w:type="character" w:styleId="749">
    <w:name w:val="Heading 5 Char"/>
    <w:next w:val="749"/>
    <w:link w:val="736"/>
    <w:uiPriority w:val="9"/>
    <w:qFormat/>
    <w:rPr>
      <w:rFonts w:ascii="Arial" w:hAnsi="Arial" w:eastAsia="Arial" w:cs="Arial"/>
      <w:b/>
      <w:bCs/>
      <w:sz w:val="24"/>
      <w:szCs w:val="24"/>
    </w:rPr>
  </w:style>
  <w:style w:type="character" w:styleId="750">
    <w:name w:val="Heading 6 Char"/>
    <w:next w:val="750"/>
    <w:link w:val="737"/>
    <w:uiPriority w:val="9"/>
    <w:qFormat/>
    <w:rPr>
      <w:rFonts w:ascii="Arial" w:hAnsi="Arial" w:eastAsia="Arial" w:cs="Arial"/>
      <w:b/>
      <w:bCs/>
      <w:sz w:val="22"/>
      <w:szCs w:val="22"/>
    </w:rPr>
  </w:style>
  <w:style w:type="character" w:styleId="751">
    <w:name w:val="Heading 7 Char"/>
    <w:next w:val="751"/>
    <w:link w:val="738"/>
    <w:uiPriority w:val="9"/>
    <w:qFormat/>
    <w:rPr>
      <w:rFonts w:ascii="Arial" w:hAnsi="Arial" w:eastAsia="Arial" w:cs="Arial"/>
      <w:b/>
      <w:bCs/>
      <w:i/>
      <w:iCs/>
      <w:sz w:val="22"/>
      <w:szCs w:val="22"/>
    </w:rPr>
  </w:style>
  <w:style w:type="character" w:styleId="752">
    <w:name w:val="Heading 8 Char"/>
    <w:next w:val="752"/>
    <w:link w:val="739"/>
    <w:uiPriority w:val="9"/>
    <w:qFormat/>
    <w:rPr>
      <w:rFonts w:ascii="Arial" w:hAnsi="Arial" w:eastAsia="Arial" w:cs="Arial"/>
      <w:i/>
      <w:iCs/>
      <w:sz w:val="22"/>
      <w:szCs w:val="22"/>
    </w:rPr>
  </w:style>
  <w:style w:type="character" w:styleId="753">
    <w:name w:val="Heading 9 Char"/>
    <w:next w:val="753"/>
    <w:link w:val="740"/>
    <w:uiPriority w:val="9"/>
    <w:qFormat/>
    <w:rPr>
      <w:rFonts w:ascii="Arial" w:hAnsi="Arial" w:eastAsia="Arial" w:cs="Arial"/>
      <w:i/>
      <w:iCs/>
      <w:sz w:val="21"/>
      <w:szCs w:val="21"/>
    </w:rPr>
  </w:style>
  <w:style w:type="paragraph" w:styleId="754">
    <w:name w:val="目录 7"/>
    <w:basedOn w:val="731"/>
    <w:next w:val="731"/>
    <w:link w:val="731"/>
    <w:uiPriority w:val="39"/>
    <w:unhideWhenUsed/>
    <w:qFormat/>
    <w:pPr>
      <w:ind w:left="1701" w:right="0" w:firstLine="0"/>
      <w:spacing w:after="57"/>
    </w:pPr>
  </w:style>
  <w:style w:type="paragraph" w:styleId="755">
    <w:name w:val="题注"/>
    <w:basedOn w:val="731"/>
    <w:next w:val="731"/>
    <w:link w:val="731"/>
    <w:uiPriority w:val="35"/>
    <w:unhideWhenUsed/>
    <w:qFormat/>
    <w:pPr>
      <w:spacing w:line="276" w:lineRule="auto"/>
    </w:pPr>
    <w:rPr>
      <w:b/>
      <w:bCs/>
      <w:color w:val="4f81bd"/>
      <w:sz w:val="18"/>
      <w:szCs w:val="18"/>
    </w:rPr>
  </w:style>
  <w:style w:type="paragraph" w:styleId="756">
    <w:name w:val="批注文字"/>
    <w:basedOn w:val="731"/>
    <w:next w:val="756"/>
    <w:link w:val="731"/>
    <w:uiPriority w:val="99"/>
    <w:unhideWhenUsed/>
    <w:qFormat/>
    <w:pPr>
      <w:jc w:val="left"/>
    </w:pPr>
  </w:style>
  <w:style w:type="paragraph" w:styleId="757">
    <w:name w:val="正文文本"/>
    <w:basedOn w:val="731"/>
    <w:next w:val="757"/>
    <w:link w:val="731"/>
    <w:uiPriority w:val="1"/>
    <w:qFormat/>
    <w:pPr>
      <w:ind w:left="120"/>
    </w:pPr>
    <w:rPr>
      <w:rFonts w:ascii="宋体" w:hAnsi="宋体" w:eastAsia="宋体" w:cs="宋体"/>
      <w:sz w:val="21"/>
      <w:szCs w:val="21"/>
      <w:lang w:val="zh-CN" w:eastAsia="zh-CN" w:bidi="zh-CN"/>
    </w:rPr>
  </w:style>
  <w:style w:type="paragraph" w:styleId="758">
    <w:name w:val="正文文本缩进"/>
    <w:basedOn w:val="731"/>
    <w:next w:val="759"/>
    <w:link w:val="731"/>
    <w:unhideWhenUsed/>
    <w:qFormat/>
    <w:pPr>
      <w:ind w:left="420"/>
      <w:spacing w:after="120"/>
    </w:pPr>
  </w:style>
  <w:style w:type="paragraph" w:styleId="759">
    <w:name w:val="寄信人地址"/>
    <w:basedOn w:val="731"/>
    <w:next w:val="759"/>
    <w:link w:val="731"/>
    <w:qFormat/>
    <w:rPr>
      <w:rFonts w:ascii="Arial" w:hAnsi="Arial" w:eastAsia="宋体" w:cs="宋体"/>
    </w:rPr>
  </w:style>
  <w:style w:type="paragraph" w:styleId="760">
    <w:name w:val="目录 5"/>
    <w:basedOn w:val="731"/>
    <w:next w:val="731"/>
    <w:link w:val="731"/>
    <w:uiPriority w:val="39"/>
    <w:unhideWhenUsed/>
    <w:qFormat/>
    <w:pPr>
      <w:ind w:left="1134" w:right="0" w:firstLine="0"/>
      <w:spacing w:after="57"/>
    </w:pPr>
  </w:style>
  <w:style w:type="paragraph" w:styleId="761">
    <w:name w:val="目录 3"/>
    <w:basedOn w:val="731"/>
    <w:next w:val="731"/>
    <w:link w:val="731"/>
    <w:uiPriority w:val="39"/>
    <w:unhideWhenUsed/>
    <w:qFormat/>
    <w:pPr>
      <w:ind w:left="567" w:right="0" w:firstLine="0"/>
      <w:spacing w:after="57"/>
    </w:pPr>
  </w:style>
  <w:style w:type="paragraph" w:styleId="762">
    <w:name w:val="纯文本"/>
    <w:basedOn w:val="731"/>
    <w:next w:val="762"/>
    <w:link w:val="731"/>
    <w:qFormat/>
    <w:rPr>
      <w:rFonts w:ascii="宋体" w:hAnsi="Courier New" w:cs="Courier New"/>
    </w:rPr>
  </w:style>
  <w:style w:type="paragraph" w:styleId="763">
    <w:name w:val="目录 8"/>
    <w:basedOn w:val="731"/>
    <w:next w:val="731"/>
    <w:link w:val="731"/>
    <w:uiPriority w:val="39"/>
    <w:unhideWhenUsed/>
    <w:qFormat/>
    <w:pPr>
      <w:ind w:left="1984" w:right="0" w:firstLine="0"/>
      <w:spacing w:after="57"/>
    </w:pPr>
  </w:style>
  <w:style w:type="paragraph" w:styleId="764">
    <w:name w:val="尾注文本"/>
    <w:basedOn w:val="731"/>
    <w:next w:val="764"/>
    <w:link w:val="765"/>
    <w:uiPriority w:val="99"/>
    <w:unhideWhenUsed/>
    <w:qFormat/>
    <w:pPr>
      <w:spacing w:after="0" w:line="240" w:lineRule="auto"/>
    </w:pPr>
    <w:rPr>
      <w:sz w:val="20"/>
    </w:rPr>
  </w:style>
  <w:style w:type="character" w:styleId="765">
    <w:name w:val="Endnote Text Char"/>
    <w:next w:val="765"/>
    <w:link w:val="764"/>
    <w:uiPriority w:val="99"/>
    <w:qFormat/>
    <w:rPr>
      <w:sz w:val="20"/>
    </w:rPr>
  </w:style>
  <w:style w:type="paragraph" w:styleId="766">
    <w:name w:val="页脚"/>
    <w:basedOn w:val="731"/>
    <w:next w:val="766"/>
    <w:link w:val="767"/>
    <w:uiPriority w:val="99"/>
    <w:unhideWhenUsed/>
    <w:qFormat/>
    <w:pPr>
      <w:spacing w:after="0" w:line="240" w:lineRule="auto"/>
      <w:tabs>
        <w:tab w:val="center" w:pos="7143" w:leader="none"/>
        <w:tab w:val="right" w:pos="14287" w:leader="none"/>
      </w:tabs>
    </w:pPr>
  </w:style>
  <w:style w:type="character" w:styleId="767">
    <w:name w:val="Caption Char"/>
    <w:next w:val="767"/>
    <w:link w:val="766"/>
    <w:uiPriority w:val="99"/>
    <w:qFormat/>
  </w:style>
  <w:style w:type="paragraph" w:styleId="768">
    <w:name w:val="页眉"/>
    <w:basedOn w:val="731"/>
    <w:next w:val="768"/>
    <w:link w:val="769"/>
    <w:uiPriority w:val="99"/>
    <w:unhideWhenUsed/>
    <w:qFormat/>
    <w:pPr>
      <w:spacing w:after="0" w:line="240" w:lineRule="auto"/>
      <w:tabs>
        <w:tab w:val="center" w:pos="7143" w:leader="none"/>
        <w:tab w:val="right" w:pos="14287" w:leader="none"/>
      </w:tabs>
    </w:pPr>
  </w:style>
  <w:style w:type="character" w:styleId="769">
    <w:name w:val="Header Char"/>
    <w:next w:val="769"/>
    <w:link w:val="768"/>
    <w:uiPriority w:val="99"/>
    <w:qFormat/>
  </w:style>
  <w:style w:type="paragraph" w:styleId="770">
    <w:name w:val="目录 1"/>
    <w:basedOn w:val="731"/>
    <w:next w:val="731"/>
    <w:link w:val="731"/>
    <w:uiPriority w:val="39"/>
    <w:unhideWhenUsed/>
    <w:qFormat/>
    <w:pPr>
      <w:ind w:left="0" w:right="0" w:firstLine="0"/>
      <w:spacing w:after="57"/>
    </w:pPr>
  </w:style>
  <w:style w:type="paragraph" w:styleId="771">
    <w:name w:val="目录 4"/>
    <w:basedOn w:val="731"/>
    <w:next w:val="731"/>
    <w:link w:val="731"/>
    <w:uiPriority w:val="39"/>
    <w:unhideWhenUsed/>
    <w:qFormat/>
    <w:pPr>
      <w:ind w:left="850" w:right="0" w:firstLine="0"/>
      <w:spacing w:after="57"/>
    </w:pPr>
  </w:style>
  <w:style w:type="paragraph" w:styleId="772">
    <w:name w:val="副标题"/>
    <w:basedOn w:val="731"/>
    <w:next w:val="731"/>
    <w:link w:val="773"/>
    <w:uiPriority w:val="11"/>
    <w:qFormat/>
    <w:pPr>
      <w:spacing w:before="200" w:after="200"/>
    </w:pPr>
    <w:rPr>
      <w:sz w:val="24"/>
      <w:szCs w:val="24"/>
    </w:rPr>
  </w:style>
  <w:style w:type="character" w:styleId="773">
    <w:name w:val="Subtitle Char"/>
    <w:next w:val="773"/>
    <w:link w:val="772"/>
    <w:uiPriority w:val="11"/>
    <w:qFormat/>
    <w:rPr>
      <w:sz w:val="24"/>
      <w:szCs w:val="24"/>
    </w:rPr>
  </w:style>
  <w:style w:type="paragraph" w:styleId="774">
    <w:name w:val="脚注文本"/>
    <w:basedOn w:val="731"/>
    <w:next w:val="774"/>
    <w:link w:val="775"/>
    <w:uiPriority w:val="99"/>
    <w:unhideWhenUsed/>
    <w:qFormat/>
    <w:pPr>
      <w:spacing w:after="40" w:line="240" w:lineRule="auto"/>
    </w:pPr>
    <w:rPr>
      <w:sz w:val="18"/>
    </w:rPr>
  </w:style>
  <w:style w:type="character" w:styleId="775">
    <w:name w:val="Footnote Text Char"/>
    <w:next w:val="775"/>
    <w:link w:val="774"/>
    <w:uiPriority w:val="99"/>
    <w:qFormat/>
    <w:rPr>
      <w:sz w:val="18"/>
    </w:rPr>
  </w:style>
  <w:style w:type="paragraph" w:styleId="776">
    <w:name w:val="目录 6"/>
    <w:basedOn w:val="731"/>
    <w:next w:val="731"/>
    <w:link w:val="731"/>
    <w:uiPriority w:val="39"/>
    <w:unhideWhenUsed/>
    <w:qFormat/>
    <w:pPr>
      <w:ind w:left="1417" w:right="0" w:firstLine="0"/>
      <w:spacing w:after="57"/>
    </w:pPr>
  </w:style>
  <w:style w:type="paragraph" w:styleId="777">
    <w:name w:val="图表目录"/>
    <w:basedOn w:val="731"/>
    <w:next w:val="731"/>
    <w:link w:val="731"/>
    <w:uiPriority w:val="99"/>
    <w:unhideWhenUsed/>
    <w:qFormat/>
    <w:pPr>
      <w:spacing w:after="0" w:afterAutospacing="0"/>
    </w:pPr>
  </w:style>
  <w:style w:type="paragraph" w:styleId="778">
    <w:name w:val="目录 2"/>
    <w:basedOn w:val="731"/>
    <w:next w:val="731"/>
    <w:link w:val="731"/>
    <w:uiPriority w:val="39"/>
    <w:unhideWhenUsed/>
    <w:qFormat/>
    <w:pPr>
      <w:ind w:left="283" w:right="0" w:firstLine="0"/>
      <w:spacing w:after="57"/>
    </w:pPr>
  </w:style>
  <w:style w:type="paragraph" w:styleId="779">
    <w:name w:val="目录 9"/>
    <w:basedOn w:val="731"/>
    <w:next w:val="731"/>
    <w:link w:val="731"/>
    <w:uiPriority w:val="39"/>
    <w:unhideWhenUsed/>
    <w:qFormat/>
    <w:pPr>
      <w:ind w:left="2268" w:right="0" w:firstLine="0"/>
      <w:spacing w:after="57"/>
    </w:pPr>
  </w:style>
  <w:style w:type="paragraph" w:styleId="780">
    <w:name w:val="普通(网站)"/>
    <w:basedOn w:val="731"/>
    <w:next w:val="780"/>
    <w:link w:val="731"/>
    <w:uiPriority w:val="99"/>
    <w:qFormat/>
    <w:pPr>
      <w:jc w:val="left"/>
      <w:spacing w:before="100" w:beforeAutospacing="1" w:after="100" w:afterAutospacing="1"/>
      <w:widowControl/>
    </w:pPr>
    <w:rPr>
      <w:rFonts w:ascii="宋体" w:hAnsi="宋体" w:cs="宋体"/>
      <w:sz w:val="24"/>
      <w:szCs w:val="24"/>
    </w:rPr>
  </w:style>
  <w:style w:type="paragraph" w:styleId="781">
    <w:name w:val="标题"/>
    <w:basedOn w:val="731"/>
    <w:next w:val="731"/>
    <w:link w:val="782"/>
    <w:uiPriority w:val="10"/>
    <w:qFormat/>
    <w:pPr>
      <w:contextualSpacing/>
      <w:spacing w:before="300" w:after="200"/>
    </w:pPr>
    <w:rPr>
      <w:sz w:val="48"/>
      <w:szCs w:val="48"/>
    </w:rPr>
  </w:style>
  <w:style w:type="character" w:styleId="782">
    <w:name w:val="Title Char"/>
    <w:next w:val="782"/>
    <w:link w:val="781"/>
    <w:uiPriority w:val="10"/>
    <w:qFormat/>
    <w:rPr>
      <w:sz w:val="48"/>
      <w:szCs w:val="48"/>
    </w:rPr>
  </w:style>
  <w:style w:type="paragraph" w:styleId="783">
    <w:name w:val="正文首行缩进 2"/>
    <w:basedOn w:val="758"/>
    <w:next w:val="731"/>
    <w:link w:val="731"/>
    <w:qFormat/>
    <w:pPr>
      <w:ind w:left="0" w:firstLine="420"/>
      <w:spacing w:after="0" w:line="360" w:lineRule="auto"/>
    </w:pPr>
    <w:rPr>
      <w:rFonts w:ascii="宋体" w:hAnsi="宋体" w:eastAsia="宋体" w:cs="Times New Roman"/>
      <w:szCs w:val="20"/>
    </w:rPr>
  </w:style>
  <w:style w:type="table" w:styleId="784">
    <w:name w:val="网格型"/>
    <w:next w:val="784"/>
    <w:link w:val="731"/>
    <w:uiPriority w:val="59"/>
    <w:qFormat/>
    <w:pPr>
      <w:spacing w:after="0" w:line="240" w:lineRule="auto"/>
    </w:pPr>
    <w:tblPr/>
  </w:style>
  <w:style w:type="character" w:styleId="785">
    <w:name w:val="尾注引用"/>
    <w:next w:val="785"/>
    <w:link w:val="731"/>
    <w:uiPriority w:val="99"/>
    <w:unhideWhenUsed/>
    <w:qFormat/>
    <w:rPr>
      <w:vertAlign w:val="superscript"/>
    </w:rPr>
  </w:style>
  <w:style w:type="character" w:styleId="786">
    <w:name w:val="页码"/>
    <w:next w:val="786"/>
    <w:link w:val="731"/>
    <w:qFormat/>
  </w:style>
  <w:style w:type="character" w:styleId="787">
    <w:name w:val="已访问的超链接"/>
    <w:next w:val="787"/>
    <w:link w:val="731"/>
    <w:qFormat/>
    <w:rPr>
      <w:color w:val="800080"/>
      <w:u w:val="single"/>
    </w:rPr>
  </w:style>
  <w:style w:type="character" w:styleId="788">
    <w:name w:val="超链接"/>
    <w:next w:val="788"/>
    <w:link w:val="731"/>
    <w:uiPriority w:val="99"/>
    <w:unhideWhenUsed/>
    <w:qFormat/>
    <w:rPr>
      <w:color w:val="0000ff"/>
      <w:u w:val="single"/>
    </w:rPr>
  </w:style>
  <w:style w:type="character" w:styleId="789">
    <w:name w:val="脚注引用"/>
    <w:next w:val="789"/>
    <w:link w:val="731"/>
    <w:uiPriority w:val="99"/>
    <w:unhideWhenUsed/>
    <w:qFormat/>
    <w:rPr>
      <w:vertAlign w:val="superscript"/>
    </w:rPr>
  </w:style>
  <w:style w:type="character" w:styleId="790">
    <w:name w:val="Footer Char"/>
    <w:next w:val="790"/>
    <w:link w:val="766"/>
    <w:uiPriority w:val="99"/>
    <w:qFormat/>
  </w:style>
  <w:style w:type="paragraph" w:styleId="791">
    <w:name w:val="正文首行缩进 211"/>
    <w:basedOn w:val="792"/>
    <w:next w:val="731"/>
    <w:link w:val="731"/>
    <w:qFormat/>
    <w:pPr>
      <w:ind w:left="0" w:firstLine="420"/>
      <w:spacing w:after="0" w:line="360" w:lineRule="auto"/>
    </w:pPr>
    <w:rPr>
      <w:rFonts w:ascii="宋体" w:hAnsi="宋体"/>
      <w:szCs w:val="20"/>
    </w:rPr>
  </w:style>
  <w:style w:type="paragraph" w:styleId="792">
    <w:name w:val="正文文本缩进11"/>
    <w:basedOn w:val="731"/>
    <w:next w:val="793"/>
    <w:link w:val="731"/>
    <w:unhideWhenUsed/>
    <w:qFormat/>
    <w:pPr>
      <w:ind w:left="420"/>
      <w:spacing w:after="120"/>
    </w:pPr>
  </w:style>
  <w:style w:type="paragraph" w:styleId="793">
    <w:name w:val="寄信人地址1"/>
    <w:basedOn w:val="731"/>
    <w:next w:val="793"/>
    <w:link w:val="731"/>
    <w:qFormat/>
    <w:rPr>
      <w:rFonts w:ascii="Arial" w:hAnsi="Arial" w:cs="宋体"/>
    </w:rPr>
  </w:style>
  <w:style w:type="paragraph" w:styleId="794">
    <w:name w:val="正文文本121"/>
    <w:basedOn w:val="731"/>
    <w:next w:val="794"/>
    <w:link w:val="731"/>
    <w:qFormat/>
    <w:pPr>
      <w:ind w:left="120"/>
    </w:pPr>
    <w:rPr>
      <w:rFonts w:ascii="宋体" w:eastAsia="宋体" w:cs="宋体"/>
      <w:sz w:val="21"/>
      <w:szCs w:val="21"/>
      <w:lang w:val="zh-CN" w:eastAsia="zh-CN" w:bidi="zh-CN"/>
    </w:rPr>
  </w:style>
  <w:style w:type="paragraph" w:styleId="795">
    <w:name w:val="List Paragraph"/>
    <w:basedOn w:val="731"/>
    <w:next w:val="795"/>
    <w:link w:val="731"/>
    <w:uiPriority w:val="34"/>
    <w:qFormat/>
    <w:pPr>
      <w:contextualSpacing/>
      <w:ind w:left="720"/>
    </w:pPr>
  </w:style>
  <w:style w:type="paragraph" w:styleId="796">
    <w:name w:val="No Spacing"/>
    <w:next w:val="796"/>
    <w:link w:val="731"/>
    <w:uiPriority w:val="1"/>
    <w:qFormat/>
    <w:pPr>
      <w:spacing w:before="0" w:after="0" w:line="240" w:lineRule="auto"/>
    </w:pPr>
    <w:rPr>
      <w:rFonts w:ascii="Times New Roman" w:hAnsi="Times New Roman" w:eastAsia="宋体" w:cs="Times New Roman"/>
    </w:rPr>
  </w:style>
  <w:style w:type="paragraph" w:styleId="797">
    <w:name w:val="Quote"/>
    <w:basedOn w:val="731"/>
    <w:next w:val="731"/>
    <w:link w:val="798"/>
    <w:uiPriority w:val="29"/>
    <w:qFormat/>
    <w:pPr>
      <w:ind w:left="720" w:right="720"/>
    </w:pPr>
    <w:rPr>
      <w:i/>
    </w:rPr>
  </w:style>
  <w:style w:type="character" w:styleId="798">
    <w:name w:val="Quote Char"/>
    <w:next w:val="798"/>
    <w:link w:val="797"/>
    <w:uiPriority w:val="29"/>
    <w:qFormat/>
    <w:rPr>
      <w:i/>
    </w:rPr>
  </w:style>
  <w:style w:type="paragraph" w:styleId="799">
    <w:name w:val="Intense Quote"/>
    <w:basedOn w:val="731"/>
    <w:next w:val="731"/>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next w:val="800"/>
    <w:link w:val="799"/>
    <w:uiPriority w:val="30"/>
    <w:qFormat/>
    <w:rPr>
      <w:i/>
    </w:rPr>
  </w:style>
  <w:style w:type="table" w:styleId="801">
    <w:name w:val="Table Grid Light"/>
    <w:next w:val="801"/>
    <w:link w:val="731"/>
    <w:uiPriority w:val="59"/>
    <w:qFormat/>
    <w:pPr>
      <w:spacing w:after="0" w:line="240" w:lineRule="auto"/>
    </w:pPr>
    <w:tblPr/>
  </w:style>
  <w:style w:type="table" w:styleId="802">
    <w:name w:val="Plain Table 1"/>
    <w:next w:val="802"/>
    <w:link w:val="731"/>
    <w:uiPriority w:val="59"/>
    <w:qFormat/>
    <w:pPr>
      <w:spacing w:after="0" w:line="240" w:lineRule="auto"/>
    </w:pPr>
    <w:tblPr/>
  </w:style>
  <w:style w:type="table" w:styleId="803">
    <w:name w:val="Plain Table 2"/>
    <w:next w:val="803"/>
    <w:link w:val="731"/>
    <w:uiPriority w:val="59"/>
    <w:qFormat/>
    <w:pPr>
      <w:spacing w:after="0" w:line="240" w:lineRule="auto"/>
    </w:pPr>
    <w:tblPr/>
  </w:style>
  <w:style w:type="table" w:styleId="804">
    <w:name w:val="Plain Table 3"/>
    <w:next w:val="804"/>
    <w:link w:val="731"/>
    <w:uiPriority w:val="99"/>
    <w:qFormat/>
    <w:pPr>
      <w:spacing w:after="0" w:line="240" w:lineRule="auto"/>
    </w:pPr>
    <w:tblPr/>
  </w:style>
  <w:style w:type="table" w:styleId="805">
    <w:name w:val="Plain Table 4"/>
    <w:next w:val="805"/>
    <w:link w:val="731"/>
    <w:uiPriority w:val="99"/>
    <w:qFormat/>
    <w:pPr>
      <w:spacing w:after="0" w:line="240" w:lineRule="auto"/>
    </w:pPr>
    <w:tblPr/>
  </w:style>
  <w:style w:type="table" w:styleId="806">
    <w:name w:val="Plain Table 5"/>
    <w:next w:val="806"/>
    <w:link w:val="731"/>
    <w:uiPriority w:val="99"/>
    <w:qFormat/>
    <w:pPr>
      <w:spacing w:after="0" w:line="240" w:lineRule="auto"/>
    </w:pPr>
    <w:tblPr/>
  </w:style>
  <w:style w:type="table" w:styleId="807">
    <w:name w:val="Grid Table 1 Light"/>
    <w:next w:val="807"/>
    <w:link w:val="731"/>
    <w:uiPriority w:val="99"/>
    <w:qFormat/>
    <w:pPr>
      <w:spacing w:after="0" w:line="240" w:lineRule="auto"/>
    </w:pPr>
    <w:tblPr/>
  </w:style>
  <w:style w:type="table" w:styleId="808">
    <w:name w:val="Grid Table 1 Light - Accent 1"/>
    <w:next w:val="808"/>
    <w:link w:val="731"/>
    <w:uiPriority w:val="99"/>
    <w:qFormat/>
    <w:pPr>
      <w:spacing w:after="0" w:line="240" w:lineRule="auto"/>
    </w:pPr>
    <w:tblPr/>
  </w:style>
  <w:style w:type="table" w:styleId="809">
    <w:name w:val="Grid Table 1 Light - Accent 2"/>
    <w:next w:val="809"/>
    <w:link w:val="731"/>
    <w:uiPriority w:val="99"/>
    <w:qFormat/>
    <w:pPr>
      <w:spacing w:after="0" w:line="240" w:lineRule="auto"/>
    </w:pPr>
    <w:tblPr/>
  </w:style>
  <w:style w:type="table" w:styleId="810">
    <w:name w:val="Grid Table 1 Light - Accent 3"/>
    <w:next w:val="810"/>
    <w:link w:val="731"/>
    <w:uiPriority w:val="99"/>
    <w:qFormat/>
    <w:pPr>
      <w:spacing w:after="0" w:line="240" w:lineRule="auto"/>
    </w:pPr>
    <w:tblPr/>
  </w:style>
  <w:style w:type="table" w:styleId="811">
    <w:name w:val="Grid Table 1 Light - Accent 4"/>
    <w:next w:val="811"/>
    <w:link w:val="731"/>
    <w:uiPriority w:val="99"/>
    <w:qFormat/>
    <w:pPr>
      <w:spacing w:after="0" w:line="240" w:lineRule="auto"/>
    </w:pPr>
    <w:tblPr/>
  </w:style>
  <w:style w:type="table" w:styleId="812">
    <w:name w:val="Grid Table 1 Light - Accent 5"/>
    <w:next w:val="812"/>
    <w:link w:val="731"/>
    <w:uiPriority w:val="99"/>
    <w:qFormat/>
    <w:pPr>
      <w:spacing w:after="0" w:line="240" w:lineRule="auto"/>
    </w:pPr>
    <w:tblPr/>
  </w:style>
  <w:style w:type="table" w:styleId="813">
    <w:name w:val="Grid Table 1 Light - Accent 6"/>
    <w:next w:val="813"/>
    <w:link w:val="731"/>
    <w:uiPriority w:val="99"/>
    <w:qFormat/>
    <w:pPr>
      <w:spacing w:after="0" w:line="240" w:lineRule="auto"/>
    </w:pPr>
    <w:tblPr/>
  </w:style>
  <w:style w:type="table" w:styleId="814">
    <w:name w:val="Grid Table 2"/>
    <w:next w:val="814"/>
    <w:link w:val="731"/>
    <w:uiPriority w:val="99"/>
    <w:qFormat/>
    <w:pPr>
      <w:spacing w:after="0" w:line="240" w:lineRule="auto"/>
    </w:pPr>
    <w:tblPr/>
  </w:style>
  <w:style w:type="table" w:styleId="815">
    <w:name w:val="Grid Table 2 - Accent 1"/>
    <w:next w:val="815"/>
    <w:link w:val="731"/>
    <w:uiPriority w:val="99"/>
    <w:qFormat/>
    <w:pPr>
      <w:spacing w:after="0" w:line="240" w:lineRule="auto"/>
    </w:pPr>
    <w:tblPr/>
  </w:style>
  <w:style w:type="table" w:styleId="816">
    <w:name w:val="Grid Table 2 - Accent 2"/>
    <w:next w:val="816"/>
    <w:link w:val="731"/>
    <w:uiPriority w:val="99"/>
    <w:qFormat/>
    <w:pPr>
      <w:spacing w:after="0" w:line="240" w:lineRule="auto"/>
    </w:pPr>
    <w:tblPr/>
  </w:style>
  <w:style w:type="table" w:styleId="817">
    <w:name w:val="Grid Table 2 - Accent 3"/>
    <w:next w:val="817"/>
    <w:link w:val="731"/>
    <w:uiPriority w:val="99"/>
    <w:qFormat/>
    <w:pPr>
      <w:spacing w:after="0" w:line="240" w:lineRule="auto"/>
    </w:pPr>
    <w:tblPr/>
  </w:style>
  <w:style w:type="table" w:styleId="818">
    <w:name w:val="Grid Table 2 - Accent 4"/>
    <w:next w:val="818"/>
    <w:link w:val="731"/>
    <w:uiPriority w:val="99"/>
    <w:qFormat/>
    <w:pPr>
      <w:spacing w:after="0" w:line="240" w:lineRule="auto"/>
    </w:pPr>
    <w:tblPr/>
  </w:style>
  <w:style w:type="table" w:styleId="819">
    <w:name w:val="Grid Table 2 - Accent 5"/>
    <w:next w:val="819"/>
    <w:link w:val="731"/>
    <w:uiPriority w:val="99"/>
    <w:qFormat/>
    <w:pPr>
      <w:spacing w:after="0" w:line="240" w:lineRule="auto"/>
    </w:pPr>
    <w:tblPr/>
  </w:style>
  <w:style w:type="table" w:styleId="820">
    <w:name w:val="Grid Table 2 - Accent 6"/>
    <w:next w:val="820"/>
    <w:link w:val="731"/>
    <w:uiPriority w:val="99"/>
    <w:qFormat/>
    <w:pPr>
      <w:spacing w:after="0" w:line="240" w:lineRule="auto"/>
    </w:pPr>
    <w:tblPr/>
  </w:style>
  <w:style w:type="table" w:styleId="821">
    <w:name w:val="Grid Table 3"/>
    <w:next w:val="821"/>
    <w:link w:val="731"/>
    <w:uiPriority w:val="99"/>
    <w:qFormat/>
    <w:pPr>
      <w:spacing w:after="0" w:line="240" w:lineRule="auto"/>
    </w:pPr>
    <w:tblPr/>
  </w:style>
  <w:style w:type="table" w:styleId="822">
    <w:name w:val="Grid Table 3 - Accent 1"/>
    <w:next w:val="822"/>
    <w:link w:val="731"/>
    <w:uiPriority w:val="99"/>
    <w:qFormat/>
    <w:pPr>
      <w:spacing w:after="0" w:line="240" w:lineRule="auto"/>
    </w:pPr>
    <w:tblPr/>
  </w:style>
  <w:style w:type="table" w:styleId="823">
    <w:name w:val="Grid Table 3 - Accent 2"/>
    <w:next w:val="823"/>
    <w:link w:val="731"/>
    <w:uiPriority w:val="99"/>
    <w:qFormat/>
    <w:pPr>
      <w:spacing w:after="0" w:line="240" w:lineRule="auto"/>
    </w:pPr>
    <w:tblPr/>
  </w:style>
  <w:style w:type="table" w:styleId="824">
    <w:name w:val="Grid Table 3 - Accent 3"/>
    <w:next w:val="824"/>
    <w:link w:val="731"/>
    <w:uiPriority w:val="99"/>
    <w:qFormat/>
    <w:pPr>
      <w:spacing w:after="0" w:line="240" w:lineRule="auto"/>
    </w:pPr>
    <w:tblPr/>
  </w:style>
  <w:style w:type="table" w:styleId="825">
    <w:name w:val="Grid Table 3 - Accent 4"/>
    <w:next w:val="825"/>
    <w:link w:val="731"/>
    <w:uiPriority w:val="99"/>
    <w:qFormat/>
    <w:pPr>
      <w:spacing w:after="0" w:line="240" w:lineRule="auto"/>
    </w:pPr>
    <w:tblPr/>
  </w:style>
  <w:style w:type="table" w:styleId="826">
    <w:name w:val="Grid Table 3 - Accent 5"/>
    <w:next w:val="826"/>
    <w:link w:val="731"/>
    <w:uiPriority w:val="99"/>
    <w:qFormat/>
    <w:pPr>
      <w:spacing w:after="0" w:line="240" w:lineRule="auto"/>
    </w:pPr>
    <w:tblPr/>
  </w:style>
  <w:style w:type="table" w:styleId="827">
    <w:name w:val="Grid Table 3 - Accent 6"/>
    <w:next w:val="827"/>
    <w:link w:val="731"/>
    <w:uiPriority w:val="99"/>
    <w:qFormat/>
    <w:pPr>
      <w:spacing w:after="0" w:line="240" w:lineRule="auto"/>
    </w:pPr>
    <w:tblPr/>
  </w:style>
  <w:style w:type="table" w:styleId="828">
    <w:name w:val="Grid Table 4"/>
    <w:next w:val="828"/>
    <w:link w:val="731"/>
    <w:uiPriority w:val="59"/>
    <w:qFormat/>
    <w:pPr>
      <w:spacing w:after="0" w:line="240" w:lineRule="auto"/>
    </w:pPr>
    <w:tblPr/>
  </w:style>
  <w:style w:type="table" w:styleId="829">
    <w:name w:val="Grid Table 4 - Accent 1"/>
    <w:next w:val="829"/>
    <w:link w:val="731"/>
    <w:uiPriority w:val="59"/>
    <w:qFormat/>
    <w:pPr>
      <w:spacing w:after="0" w:line="240" w:lineRule="auto"/>
    </w:pPr>
    <w:tblPr/>
  </w:style>
  <w:style w:type="table" w:styleId="830">
    <w:name w:val="Grid Table 4 - Accent 2"/>
    <w:next w:val="830"/>
    <w:link w:val="731"/>
    <w:uiPriority w:val="59"/>
    <w:qFormat/>
    <w:pPr>
      <w:spacing w:after="0" w:line="240" w:lineRule="auto"/>
    </w:pPr>
    <w:tblPr/>
  </w:style>
  <w:style w:type="table" w:styleId="831">
    <w:name w:val="Grid Table 4 - Accent 3"/>
    <w:next w:val="831"/>
    <w:link w:val="731"/>
    <w:uiPriority w:val="59"/>
    <w:qFormat/>
    <w:pPr>
      <w:spacing w:after="0" w:line="240" w:lineRule="auto"/>
    </w:pPr>
    <w:tblPr/>
  </w:style>
  <w:style w:type="table" w:styleId="832">
    <w:name w:val="Grid Table 4 - Accent 4"/>
    <w:next w:val="832"/>
    <w:link w:val="731"/>
    <w:uiPriority w:val="59"/>
    <w:qFormat/>
    <w:pPr>
      <w:spacing w:after="0" w:line="240" w:lineRule="auto"/>
    </w:pPr>
    <w:tblPr/>
  </w:style>
  <w:style w:type="table" w:styleId="833">
    <w:name w:val="Grid Table 4 - Accent 5"/>
    <w:next w:val="833"/>
    <w:link w:val="731"/>
    <w:uiPriority w:val="59"/>
    <w:qFormat/>
    <w:pPr>
      <w:spacing w:after="0" w:line="240" w:lineRule="auto"/>
    </w:pPr>
    <w:tblPr/>
  </w:style>
  <w:style w:type="table" w:styleId="834">
    <w:name w:val="Grid Table 4 - Accent 6"/>
    <w:next w:val="834"/>
    <w:link w:val="731"/>
    <w:uiPriority w:val="59"/>
    <w:qFormat/>
    <w:pPr>
      <w:spacing w:after="0" w:line="240" w:lineRule="auto"/>
    </w:pPr>
    <w:tblPr/>
  </w:style>
  <w:style w:type="table" w:styleId="835">
    <w:name w:val="Grid Table 5 Dark"/>
    <w:next w:val="835"/>
    <w:link w:val="731"/>
    <w:uiPriority w:val="99"/>
    <w:qFormat/>
    <w:pPr>
      <w:spacing w:after="0" w:line="240" w:lineRule="auto"/>
    </w:pPr>
    <w:tblPr/>
  </w:style>
  <w:style w:type="table" w:styleId="836">
    <w:name w:val="Grid Table 5 Dark- Accent 1"/>
    <w:next w:val="836"/>
    <w:link w:val="731"/>
    <w:uiPriority w:val="99"/>
    <w:qFormat/>
    <w:pPr>
      <w:spacing w:after="0" w:line="240" w:lineRule="auto"/>
    </w:pPr>
    <w:tblPr/>
  </w:style>
  <w:style w:type="table" w:styleId="837">
    <w:name w:val="Grid Table 5 Dark - Accent 2"/>
    <w:next w:val="837"/>
    <w:link w:val="731"/>
    <w:uiPriority w:val="99"/>
    <w:qFormat/>
    <w:pPr>
      <w:spacing w:after="0" w:line="240" w:lineRule="auto"/>
    </w:pPr>
    <w:tblPr/>
  </w:style>
  <w:style w:type="table" w:styleId="838">
    <w:name w:val="Grid Table 5 Dark - Accent 3"/>
    <w:next w:val="838"/>
    <w:link w:val="731"/>
    <w:uiPriority w:val="99"/>
    <w:qFormat/>
    <w:pPr>
      <w:spacing w:after="0" w:line="240" w:lineRule="auto"/>
    </w:pPr>
    <w:tblPr/>
  </w:style>
  <w:style w:type="table" w:styleId="839">
    <w:name w:val="Grid Table 5 Dark- Accent 4"/>
    <w:next w:val="839"/>
    <w:link w:val="731"/>
    <w:uiPriority w:val="99"/>
    <w:qFormat/>
    <w:pPr>
      <w:spacing w:after="0" w:line="240" w:lineRule="auto"/>
    </w:pPr>
    <w:tblPr/>
  </w:style>
  <w:style w:type="table" w:styleId="840">
    <w:name w:val="Grid Table 5 Dark - Accent 5"/>
    <w:next w:val="840"/>
    <w:link w:val="731"/>
    <w:uiPriority w:val="99"/>
    <w:qFormat/>
    <w:pPr>
      <w:spacing w:after="0" w:line="240" w:lineRule="auto"/>
    </w:pPr>
    <w:tblPr/>
  </w:style>
  <w:style w:type="table" w:styleId="841">
    <w:name w:val="Grid Table 5 Dark - Accent 6"/>
    <w:next w:val="841"/>
    <w:link w:val="731"/>
    <w:uiPriority w:val="99"/>
    <w:qFormat/>
    <w:pPr>
      <w:spacing w:after="0" w:line="240" w:lineRule="auto"/>
    </w:pPr>
    <w:tblPr/>
  </w:style>
  <w:style w:type="table" w:styleId="842">
    <w:name w:val="Grid Table 6 Colorful"/>
    <w:next w:val="842"/>
    <w:link w:val="731"/>
    <w:uiPriority w:val="99"/>
    <w:qFormat/>
    <w:pPr>
      <w:spacing w:after="0" w:line="240" w:lineRule="auto"/>
    </w:pPr>
    <w:tblPr/>
  </w:style>
  <w:style w:type="table" w:styleId="843">
    <w:name w:val="Grid Table 6 Colorful - Accent 1"/>
    <w:next w:val="843"/>
    <w:link w:val="731"/>
    <w:uiPriority w:val="99"/>
    <w:qFormat/>
    <w:pPr>
      <w:spacing w:after="0" w:line="240" w:lineRule="auto"/>
    </w:pPr>
    <w:tblPr/>
  </w:style>
  <w:style w:type="table" w:styleId="844">
    <w:name w:val="Grid Table 6 Colorful - Accent 2"/>
    <w:next w:val="844"/>
    <w:link w:val="731"/>
    <w:uiPriority w:val="99"/>
    <w:qFormat/>
    <w:pPr>
      <w:spacing w:after="0" w:line="240" w:lineRule="auto"/>
    </w:pPr>
    <w:tblPr/>
  </w:style>
  <w:style w:type="table" w:styleId="845">
    <w:name w:val="Grid Table 6 Colorful - Accent 3"/>
    <w:next w:val="845"/>
    <w:link w:val="731"/>
    <w:uiPriority w:val="99"/>
    <w:qFormat/>
    <w:pPr>
      <w:spacing w:after="0" w:line="240" w:lineRule="auto"/>
    </w:pPr>
    <w:tblPr/>
  </w:style>
  <w:style w:type="table" w:styleId="846">
    <w:name w:val="Grid Table 6 Colorful - Accent 4"/>
    <w:next w:val="846"/>
    <w:link w:val="731"/>
    <w:uiPriority w:val="99"/>
    <w:qFormat/>
    <w:pPr>
      <w:spacing w:after="0" w:line="240" w:lineRule="auto"/>
    </w:pPr>
    <w:tblPr/>
  </w:style>
  <w:style w:type="table" w:styleId="847">
    <w:name w:val="Grid Table 6 Colorful - Accent 5"/>
    <w:next w:val="847"/>
    <w:link w:val="731"/>
    <w:uiPriority w:val="99"/>
    <w:qFormat/>
    <w:pPr>
      <w:spacing w:after="0" w:line="240" w:lineRule="auto"/>
    </w:pPr>
    <w:tblPr/>
  </w:style>
  <w:style w:type="table" w:styleId="848">
    <w:name w:val="Grid Table 6 Colorful - Accent 6"/>
    <w:next w:val="848"/>
    <w:link w:val="731"/>
    <w:uiPriority w:val="99"/>
    <w:qFormat/>
    <w:pPr>
      <w:spacing w:after="0" w:line="240" w:lineRule="auto"/>
    </w:pPr>
    <w:tblPr/>
  </w:style>
  <w:style w:type="table" w:styleId="849">
    <w:name w:val="Grid Table 7 Colorful"/>
    <w:next w:val="849"/>
    <w:link w:val="731"/>
    <w:uiPriority w:val="99"/>
    <w:qFormat/>
    <w:pPr>
      <w:spacing w:after="0" w:line="240" w:lineRule="auto"/>
    </w:pPr>
    <w:tblPr/>
  </w:style>
  <w:style w:type="table" w:styleId="850">
    <w:name w:val="Grid Table 7 Colorful - Accent 1"/>
    <w:next w:val="850"/>
    <w:link w:val="731"/>
    <w:uiPriority w:val="99"/>
    <w:qFormat/>
    <w:pPr>
      <w:spacing w:after="0" w:line="240" w:lineRule="auto"/>
    </w:pPr>
    <w:tblPr/>
  </w:style>
  <w:style w:type="table" w:styleId="851">
    <w:name w:val="Grid Table 7 Colorful - Accent 2"/>
    <w:next w:val="851"/>
    <w:link w:val="731"/>
    <w:uiPriority w:val="99"/>
    <w:qFormat/>
    <w:pPr>
      <w:spacing w:after="0" w:line="240" w:lineRule="auto"/>
    </w:pPr>
    <w:tblPr/>
  </w:style>
  <w:style w:type="table" w:styleId="852">
    <w:name w:val="Grid Table 7 Colorful - Accent 3"/>
    <w:next w:val="852"/>
    <w:link w:val="731"/>
    <w:uiPriority w:val="99"/>
    <w:qFormat/>
    <w:pPr>
      <w:spacing w:after="0" w:line="240" w:lineRule="auto"/>
    </w:pPr>
    <w:tblPr/>
  </w:style>
  <w:style w:type="table" w:styleId="853">
    <w:name w:val="Grid Table 7 Colorful - Accent 4"/>
    <w:next w:val="853"/>
    <w:link w:val="731"/>
    <w:uiPriority w:val="99"/>
    <w:qFormat/>
    <w:pPr>
      <w:spacing w:after="0" w:line="240" w:lineRule="auto"/>
    </w:pPr>
    <w:tblPr/>
  </w:style>
  <w:style w:type="table" w:styleId="854">
    <w:name w:val="Grid Table 7 Colorful - Accent 5"/>
    <w:next w:val="854"/>
    <w:link w:val="731"/>
    <w:uiPriority w:val="99"/>
    <w:qFormat/>
    <w:pPr>
      <w:spacing w:after="0" w:line="240" w:lineRule="auto"/>
    </w:pPr>
    <w:tblPr/>
  </w:style>
  <w:style w:type="table" w:styleId="855">
    <w:name w:val="Grid Table 7 Colorful - Accent 6"/>
    <w:next w:val="855"/>
    <w:link w:val="731"/>
    <w:uiPriority w:val="99"/>
    <w:qFormat/>
    <w:pPr>
      <w:spacing w:after="0" w:line="240" w:lineRule="auto"/>
    </w:pPr>
    <w:tblPr/>
  </w:style>
  <w:style w:type="table" w:styleId="856">
    <w:name w:val="List Table 1 Light"/>
    <w:next w:val="856"/>
    <w:link w:val="731"/>
    <w:uiPriority w:val="99"/>
    <w:qFormat/>
    <w:pPr>
      <w:spacing w:after="0" w:line="240" w:lineRule="auto"/>
    </w:pPr>
    <w:tblPr/>
  </w:style>
  <w:style w:type="table" w:styleId="857">
    <w:name w:val="List Table 1 Light - Accent 1"/>
    <w:next w:val="857"/>
    <w:link w:val="731"/>
    <w:uiPriority w:val="99"/>
    <w:qFormat/>
    <w:pPr>
      <w:spacing w:after="0" w:line="240" w:lineRule="auto"/>
    </w:pPr>
    <w:tblPr/>
  </w:style>
  <w:style w:type="table" w:styleId="858">
    <w:name w:val="List Table 1 Light - Accent 2"/>
    <w:next w:val="858"/>
    <w:link w:val="731"/>
    <w:uiPriority w:val="99"/>
    <w:qFormat/>
    <w:pPr>
      <w:spacing w:after="0" w:line="240" w:lineRule="auto"/>
    </w:pPr>
    <w:tblPr/>
  </w:style>
  <w:style w:type="table" w:styleId="859">
    <w:name w:val="List Table 1 Light - Accent 3"/>
    <w:next w:val="859"/>
    <w:link w:val="731"/>
    <w:uiPriority w:val="99"/>
    <w:qFormat/>
    <w:pPr>
      <w:spacing w:after="0" w:line="240" w:lineRule="auto"/>
    </w:pPr>
    <w:tblPr/>
  </w:style>
  <w:style w:type="table" w:styleId="860">
    <w:name w:val="List Table 1 Light - Accent 4"/>
    <w:next w:val="860"/>
    <w:link w:val="731"/>
    <w:uiPriority w:val="99"/>
    <w:qFormat/>
    <w:pPr>
      <w:spacing w:after="0" w:line="240" w:lineRule="auto"/>
    </w:pPr>
    <w:tblPr/>
  </w:style>
  <w:style w:type="table" w:styleId="861">
    <w:name w:val="List Table 1 Light - Accent 5"/>
    <w:next w:val="861"/>
    <w:link w:val="731"/>
    <w:uiPriority w:val="99"/>
    <w:qFormat/>
    <w:pPr>
      <w:spacing w:after="0" w:line="240" w:lineRule="auto"/>
    </w:pPr>
    <w:tblPr/>
  </w:style>
  <w:style w:type="table" w:styleId="862">
    <w:name w:val="List Table 1 Light - Accent 6"/>
    <w:next w:val="862"/>
    <w:link w:val="731"/>
    <w:uiPriority w:val="99"/>
    <w:qFormat/>
    <w:pPr>
      <w:spacing w:after="0" w:line="240" w:lineRule="auto"/>
    </w:pPr>
    <w:tblPr/>
  </w:style>
  <w:style w:type="table" w:styleId="863">
    <w:name w:val="List Table 2"/>
    <w:next w:val="863"/>
    <w:link w:val="731"/>
    <w:uiPriority w:val="99"/>
    <w:qFormat/>
    <w:pPr>
      <w:spacing w:after="0" w:line="240" w:lineRule="auto"/>
    </w:pPr>
    <w:tblPr/>
  </w:style>
  <w:style w:type="table" w:styleId="864">
    <w:name w:val="List Table 2 - Accent 1"/>
    <w:next w:val="864"/>
    <w:link w:val="731"/>
    <w:uiPriority w:val="99"/>
    <w:qFormat/>
    <w:pPr>
      <w:spacing w:after="0" w:line="240" w:lineRule="auto"/>
    </w:pPr>
    <w:tblPr/>
  </w:style>
  <w:style w:type="table" w:styleId="865">
    <w:name w:val="List Table 2 - Accent 2"/>
    <w:next w:val="865"/>
    <w:link w:val="731"/>
    <w:uiPriority w:val="99"/>
    <w:qFormat/>
    <w:pPr>
      <w:spacing w:after="0" w:line="240" w:lineRule="auto"/>
    </w:pPr>
    <w:tblPr/>
  </w:style>
  <w:style w:type="table" w:styleId="866">
    <w:name w:val="List Table 2 - Accent 3"/>
    <w:next w:val="866"/>
    <w:link w:val="731"/>
    <w:uiPriority w:val="99"/>
    <w:qFormat/>
    <w:pPr>
      <w:spacing w:after="0" w:line="240" w:lineRule="auto"/>
    </w:pPr>
    <w:tblPr/>
  </w:style>
  <w:style w:type="table" w:styleId="867">
    <w:name w:val="List Table 2 - Accent 4"/>
    <w:next w:val="867"/>
    <w:link w:val="731"/>
    <w:uiPriority w:val="99"/>
    <w:qFormat/>
    <w:pPr>
      <w:spacing w:after="0" w:line="240" w:lineRule="auto"/>
    </w:pPr>
    <w:tblPr/>
  </w:style>
  <w:style w:type="table" w:styleId="868">
    <w:name w:val="List Table 2 - Accent 5"/>
    <w:next w:val="868"/>
    <w:link w:val="731"/>
    <w:uiPriority w:val="99"/>
    <w:qFormat/>
    <w:pPr>
      <w:spacing w:after="0" w:line="240" w:lineRule="auto"/>
    </w:pPr>
    <w:tblPr/>
  </w:style>
  <w:style w:type="table" w:styleId="869">
    <w:name w:val="List Table 2 - Accent 6"/>
    <w:next w:val="869"/>
    <w:link w:val="731"/>
    <w:uiPriority w:val="99"/>
    <w:qFormat/>
    <w:pPr>
      <w:spacing w:after="0" w:line="240" w:lineRule="auto"/>
    </w:pPr>
    <w:tblPr/>
  </w:style>
  <w:style w:type="table" w:styleId="870">
    <w:name w:val="List Table 3"/>
    <w:next w:val="870"/>
    <w:link w:val="731"/>
    <w:uiPriority w:val="99"/>
    <w:qFormat/>
    <w:pPr>
      <w:spacing w:after="0" w:line="240" w:lineRule="auto"/>
    </w:pPr>
    <w:tblPr/>
  </w:style>
  <w:style w:type="table" w:styleId="871">
    <w:name w:val="List Table 3 - Accent 1"/>
    <w:next w:val="871"/>
    <w:link w:val="731"/>
    <w:uiPriority w:val="99"/>
    <w:qFormat/>
    <w:pPr>
      <w:spacing w:after="0" w:line="240" w:lineRule="auto"/>
    </w:pPr>
    <w:tblPr/>
  </w:style>
  <w:style w:type="table" w:styleId="872">
    <w:name w:val="List Table 3 - Accent 2"/>
    <w:next w:val="872"/>
    <w:link w:val="731"/>
    <w:uiPriority w:val="99"/>
    <w:qFormat/>
    <w:pPr>
      <w:spacing w:after="0" w:line="240" w:lineRule="auto"/>
    </w:pPr>
    <w:tblPr/>
  </w:style>
  <w:style w:type="table" w:styleId="873">
    <w:name w:val="List Table 3 - Accent 3"/>
    <w:next w:val="873"/>
    <w:link w:val="731"/>
    <w:uiPriority w:val="99"/>
    <w:qFormat/>
    <w:pPr>
      <w:spacing w:after="0" w:line="240" w:lineRule="auto"/>
    </w:pPr>
    <w:tblPr/>
  </w:style>
  <w:style w:type="table" w:styleId="874">
    <w:name w:val="List Table 3 - Accent 4"/>
    <w:next w:val="874"/>
    <w:link w:val="731"/>
    <w:uiPriority w:val="99"/>
    <w:qFormat/>
    <w:pPr>
      <w:spacing w:after="0" w:line="240" w:lineRule="auto"/>
    </w:pPr>
    <w:tblPr/>
  </w:style>
  <w:style w:type="table" w:styleId="875">
    <w:name w:val="List Table 3 - Accent 5"/>
    <w:next w:val="875"/>
    <w:link w:val="731"/>
    <w:uiPriority w:val="99"/>
    <w:qFormat/>
    <w:pPr>
      <w:spacing w:after="0" w:line="240" w:lineRule="auto"/>
    </w:pPr>
    <w:tblPr/>
  </w:style>
  <w:style w:type="table" w:styleId="876">
    <w:name w:val="List Table 3 - Accent 6"/>
    <w:next w:val="876"/>
    <w:link w:val="731"/>
    <w:uiPriority w:val="99"/>
    <w:qFormat/>
    <w:pPr>
      <w:spacing w:after="0" w:line="240" w:lineRule="auto"/>
    </w:pPr>
    <w:tblPr/>
  </w:style>
  <w:style w:type="table" w:styleId="877">
    <w:name w:val="List Table 4"/>
    <w:next w:val="877"/>
    <w:link w:val="731"/>
    <w:uiPriority w:val="99"/>
    <w:qFormat/>
    <w:pPr>
      <w:spacing w:after="0" w:line="240" w:lineRule="auto"/>
    </w:pPr>
    <w:tblPr/>
  </w:style>
  <w:style w:type="table" w:styleId="878">
    <w:name w:val="List Table 4 - Accent 1"/>
    <w:next w:val="878"/>
    <w:link w:val="731"/>
    <w:uiPriority w:val="99"/>
    <w:qFormat/>
    <w:pPr>
      <w:spacing w:after="0" w:line="240" w:lineRule="auto"/>
    </w:pPr>
    <w:tblPr/>
  </w:style>
  <w:style w:type="table" w:styleId="879">
    <w:name w:val="List Table 4 - Accent 2"/>
    <w:next w:val="879"/>
    <w:link w:val="731"/>
    <w:uiPriority w:val="99"/>
    <w:qFormat/>
    <w:pPr>
      <w:spacing w:after="0" w:line="240" w:lineRule="auto"/>
    </w:pPr>
    <w:tblPr/>
  </w:style>
  <w:style w:type="table" w:styleId="880">
    <w:name w:val="List Table 4 - Accent 3"/>
    <w:next w:val="880"/>
    <w:link w:val="731"/>
    <w:uiPriority w:val="99"/>
    <w:qFormat/>
    <w:pPr>
      <w:spacing w:after="0" w:line="240" w:lineRule="auto"/>
    </w:pPr>
    <w:tblPr/>
  </w:style>
  <w:style w:type="table" w:styleId="881">
    <w:name w:val="List Table 4 - Accent 4"/>
    <w:next w:val="881"/>
    <w:link w:val="731"/>
    <w:uiPriority w:val="99"/>
    <w:qFormat/>
    <w:pPr>
      <w:spacing w:after="0" w:line="240" w:lineRule="auto"/>
    </w:pPr>
    <w:tblPr/>
  </w:style>
  <w:style w:type="table" w:styleId="882">
    <w:name w:val="List Table 4 - Accent 5"/>
    <w:next w:val="882"/>
    <w:link w:val="731"/>
    <w:uiPriority w:val="99"/>
    <w:qFormat/>
    <w:pPr>
      <w:spacing w:after="0" w:line="240" w:lineRule="auto"/>
    </w:pPr>
    <w:tblPr/>
  </w:style>
  <w:style w:type="table" w:styleId="883">
    <w:name w:val="List Table 4 - Accent 6"/>
    <w:next w:val="883"/>
    <w:link w:val="731"/>
    <w:uiPriority w:val="99"/>
    <w:qFormat/>
    <w:pPr>
      <w:spacing w:after="0" w:line="240" w:lineRule="auto"/>
    </w:pPr>
    <w:tblPr/>
  </w:style>
  <w:style w:type="table" w:styleId="884">
    <w:name w:val="List Table 5 Dark"/>
    <w:next w:val="884"/>
    <w:link w:val="731"/>
    <w:uiPriority w:val="99"/>
    <w:qFormat/>
    <w:pPr>
      <w:spacing w:after="0" w:line="240" w:lineRule="auto"/>
    </w:pPr>
    <w:tblPr/>
  </w:style>
  <w:style w:type="table" w:styleId="885">
    <w:name w:val="List Table 5 Dark - Accent 1"/>
    <w:next w:val="885"/>
    <w:link w:val="731"/>
    <w:uiPriority w:val="99"/>
    <w:qFormat/>
    <w:pPr>
      <w:spacing w:after="0" w:line="240" w:lineRule="auto"/>
    </w:pPr>
    <w:tblPr/>
  </w:style>
  <w:style w:type="table" w:styleId="886">
    <w:name w:val="List Table 5 Dark - Accent 2"/>
    <w:next w:val="886"/>
    <w:link w:val="731"/>
    <w:uiPriority w:val="99"/>
    <w:qFormat/>
    <w:pPr>
      <w:spacing w:after="0" w:line="240" w:lineRule="auto"/>
    </w:pPr>
    <w:tblPr/>
  </w:style>
  <w:style w:type="table" w:styleId="887">
    <w:name w:val="List Table 5 Dark - Accent 3"/>
    <w:next w:val="887"/>
    <w:link w:val="731"/>
    <w:uiPriority w:val="99"/>
    <w:qFormat/>
    <w:pPr>
      <w:spacing w:after="0" w:line="240" w:lineRule="auto"/>
    </w:pPr>
    <w:tblPr/>
  </w:style>
  <w:style w:type="table" w:styleId="888">
    <w:name w:val="List Table 5 Dark - Accent 4"/>
    <w:next w:val="888"/>
    <w:link w:val="731"/>
    <w:uiPriority w:val="99"/>
    <w:qFormat/>
    <w:pPr>
      <w:spacing w:after="0" w:line="240" w:lineRule="auto"/>
    </w:pPr>
    <w:tblPr/>
  </w:style>
  <w:style w:type="table" w:styleId="889">
    <w:name w:val="List Table 5 Dark - Accent 5"/>
    <w:next w:val="889"/>
    <w:link w:val="731"/>
    <w:uiPriority w:val="99"/>
    <w:qFormat/>
    <w:pPr>
      <w:spacing w:after="0" w:line="240" w:lineRule="auto"/>
    </w:pPr>
    <w:tblPr/>
  </w:style>
  <w:style w:type="table" w:styleId="890">
    <w:name w:val="List Table 5 Dark - Accent 6"/>
    <w:next w:val="890"/>
    <w:link w:val="731"/>
    <w:uiPriority w:val="99"/>
    <w:qFormat/>
    <w:pPr>
      <w:spacing w:after="0" w:line="240" w:lineRule="auto"/>
    </w:pPr>
    <w:tblPr/>
  </w:style>
  <w:style w:type="table" w:styleId="891">
    <w:name w:val="List Table 6 Colorful"/>
    <w:next w:val="891"/>
    <w:link w:val="731"/>
    <w:uiPriority w:val="99"/>
    <w:qFormat/>
    <w:pPr>
      <w:spacing w:after="0" w:line="240" w:lineRule="auto"/>
    </w:pPr>
    <w:tblPr/>
  </w:style>
  <w:style w:type="table" w:styleId="892">
    <w:name w:val="List Table 6 Colorful - Accent 1"/>
    <w:next w:val="892"/>
    <w:link w:val="731"/>
    <w:uiPriority w:val="99"/>
    <w:qFormat/>
    <w:pPr>
      <w:spacing w:after="0" w:line="240" w:lineRule="auto"/>
    </w:pPr>
    <w:tblPr/>
  </w:style>
  <w:style w:type="table" w:styleId="893">
    <w:name w:val="List Table 6 Colorful - Accent 2"/>
    <w:next w:val="893"/>
    <w:link w:val="731"/>
    <w:uiPriority w:val="99"/>
    <w:qFormat/>
    <w:pPr>
      <w:spacing w:after="0" w:line="240" w:lineRule="auto"/>
    </w:pPr>
    <w:tblPr/>
  </w:style>
  <w:style w:type="table" w:styleId="894">
    <w:name w:val="List Table 6 Colorful - Accent 3"/>
    <w:next w:val="894"/>
    <w:link w:val="731"/>
    <w:uiPriority w:val="99"/>
    <w:qFormat/>
    <w:pPr>
      <w:spacing w:after="0" w:line="240" w:lineRule="auto"/>
    </w:pPr>
    <w:tblPr/>
  </w:style>
  <w:style w:type="table" w:styleId="895">
    <w:name w:val="List Table 6 Colorful - Accent 4"/>
    <w:next w:val="895"/>
    <w:link w:val="731"/>
    <w:uiPriority w:val="99"/>
    <w:qFormat/>
    <w:pPr>
      <w:spacing w:after="0" w:line="240" w:lineRule="auto"/>
    </w:pPr>
    <w:tblPr/>
  </w:style>
  <w:style w:type="table" w:styleId="896">
    <w:name w:val="List Table 6 Colorful - Accent 5"/>
    <w:next w:val="896"/>
    <w:link w:val="731"/>
    <w:uiPriority w:val="99"/>
    <w:qFormat/>
    <w:pPr>
      <w:spacing w:after="0" w:line="240" w:lineRule="auto"/>
    </w:pPr>
    <w:tblPr/>
  </w:style>
  <w:style w:type="table" w:styleId="897">
    <w:name w:val="List Table 6 Colorful - Accent 6"/>
    <w:next w:val="897"/>
    <w:link w:val="731"/>
    <w:uiPriority w:val="99"/>
    <w:qFormat/>
    <w:pPr>
      <w:spacing w:after="0" w:line="240" w:lineRule="auto"/>
    </w:pPr>
    <w:tblPr/>
  </w:style>
  <w:style w:type="table" w:styleId="898">
    <w:name w:val="List Table 7 Colorful"/>
    <w:next w:val="898"/>
    <w:link w:val="731"/>
    <w:uiPriority w:val="99"/>
    <w:qFormat/>
    <w:pPr>
      <w:spacing w:after="0" w:line="240" w:lineRule="auto"/>
    </w:pPr>
    <w:tblPr/>
  </w:style>
  <w:style w:type="table" w:styleId="899">
    <w:name w:val="List Table 7 Colorful - Accent 1"/>
    <w:next w:val="899"/>
    <w:link w:val="731"/>
    <w:uiPriority w:val="99"/>
    <w:qFormat/>
    <w:pPr>
      <w:spacing w:after="0" w:line="240" w:lineRule="auto"/>
    </w:pPr>
    <w:tblPr/>
  </w:style>
  <w:style w:type="table" w:styleId="900">
    <w:name w:val="List Table 7 Colorful - Accent 2"/>
    <w:next w:val="900"/>
    <w:link w:val="731"/>
    <w:uiPriority w:val="99"/>
    <w:qFormat/>
    <w:pPr>
      <w:spacing w:after="0" w:line="240" w:lineRule="auto"/>
    </w:pPr>
    <w:tblPr/>
  </w:style>
  <w:style w:type="table" w:styleId="901">
    <w:name w:val="List Table 7 Colorful - Accent 3"/>
    <w:next w:val="901"/>
    <w:link w:val="731"/>
    <w:uiPriority w:val="99"/>
    <w:qFormat/>
    <w:pPr>
      <w:spacing w:after="0" w:line="240" w:lineRule="auto"/>
    </w:pPr>
    <w:tblPr/>
  </w:style>
  <w:style w:type="table" w:styleId="902">
    <w:name w:val="List Table 7 Colorful - Accent 4"/>
    <w:next w:val="902"/>
    <w:link w:val="731"/>
    <w:uiPriority w:val="99"/>
    <w:qFormat/>
    <w:pPr>
      <w:spacing w:after="0" w:line="240" w:lineRule="auto"/>
    </w:pPr>
    <w:tblPr/>
  </w:style>
  <w:style w:type="table" w:styleId="903">
    <w:name w:val="List Table 7 Colorful - Accent 5"/>
    <w:next w:val="903"/>
    <w:link w:val="731"/>
    <w:uiPriority w:val="99"/>
    <w:qFormat/>
    <w:pPr>
      <w:spacing w:after="0" w:line="240" w:lineRule="auto"/>
    </w:pPr>
    <w:tblPr/>
  </w:style>
  <w:style w:type="table" w:styleId="904">
    <w:name w:val="List Table 7 Colorful - Accent 6"/>
    <w:next w:val="904"/>
    <w:link w:val="731"/>
    <w:uiPriority w:val="99"/>
    <w:qFormat/>
    <w:pPr>
      <w:spacing w:after="0" w:line="240" w:lineRule="auto"/>
    </w:pPr>
    <w:tblPr/>
  </w:style>
  <w:style w:type="table" w:styleId="905">
    <w:name w:val="Lined - Accent"/>
    <w:next w:val="905"/>
    <w:link w:val="731"/>
    <w:uiPriority w:val="99"/>
    <w:qFormat/>
    <w:pPr>
      <w:spacing w:after="0" w:line="240" w:lineRule="auto"/>
    </w:pPr>
    <w:rPr>
      <w:color w:val="404040"/>
    </w:rPr>
    <w:tblPr/>
  </w:style>
  <w:style w:type="table" w:styleId="906">
    <w:name w:val="Lined - Accent 1"/>
    <w:next w:val="906"/>
    <w:link w:val="731"/>
    <w:uiPriority w:val="99"/>
    <w:qFormat/>
    <w:pPr>
      <w:spacing w:after="0" w:line="240" w:lineRule="auto"/>
    </w:pPr>
    <w:rPr>
      <w:color w:val="404040"/>
    </w:rPr>
    <w:tblPr/>
  </w:style>
  <w:style w:type="table" w:styleId="907">
    <w:name w:val="Lined - Accent 2"/>
    <w:next w:val="907"/>
    <w:link w:val="731"/>
    <w:uiPriority w:val="99"/>
    <w:qFormat/>
    <w:pPr>
      <w:spacing w:after="0" w:line="240" w:lineRule="auto"/>
    </w:pPr>
    <w:rPr>
      <w:color w:val="404040"/>
    </w:rPr>
    <w:tblPr/>
  </w:style>
  <w:style w:type="table" w:styleId="908">
    <w:name w:val="Lined - Accent 3"/>
    <w:next w:val="908"/>
    <w:link w:val="731"/>
    <w:uiPriority w:val="99"/>
    <w:qFormat/>
    <w:pPr>
      <w:spacing w:after="0" w:line="240" w:lineRule="auto"/>
    </w:pPr>
    <w:rPr>
      <w:color w:val="404040"/>
    </w:rPr>
    <w:tblPr/>
  </w:style>
  <w:style w:type="table" w:styleId="909">
    <w:name w:val="Lined - Accent 4"/>
    <w:next w:val="909"/>
    <w:link w:val="731"/>
    <w:uiPriority w:val="99"/>
    <w:qFormat/>
    <w:pPr>
      <w:spacing w:after="0" w:line="240" w:lineRule="auto"/>
    </w:pPr>
    <w:rPr>
      <w:color w:val="404040"/>
    </w:rPr>
    <w:tblPr/>
  </w:style>
  <w:style w:type="table" w:styleId="910">
    <w:name w:val="Lined - Accent 5"/>
    <w:next w:val="910"/>
    <w:link w:val="731"/>
    <w:uiPriority w:val="99"/>
    <w:qFormat/>
    <w:pPr>
      <w:spacing w:after="0" w:line="240" w:lineRule="auto"/>
    </w:pPr>
    <w:rPr>
      <w:color w:val="404040"/>
    </w:rPr>
    <w:tblPr/>
  </w:style>
  <w:style w:type="table" w:styleId="911">
    <w:name w:val="Lined - Accent 6"/>
    <w:next w:val="911"/>
    <w:link w:val="731"/>
    <w:uiPriority w:val="99"/>
    <w:qFormat/>
    <w:pPr>
      <w:spacing w:after="0" w:line="240" w:lineRule="auto"/>
    </w:pPr>
    <w:rPr>
      <w:color w:val="404040"/>
    </w:rPr>
    <w:tblPr/>
  </w:style>
  <w:style w:type="table" w:styleId="912">
    <w:name w:val="Bordered &amp; Lined - Accent"/>
    <w:next w:val="912"/>
    <w:link w:val="731"/>
    <w:uiPriority w:val="99"/>
    <w:qFormat/>
    <w:pPr>
      <w:spacing w:after="0" w:line="240" w:lineRule="auto"/>
    </w:pPr>
    <w:rPr>
      <w:color w:val="404040"/>
    </w:rPr>
    <w:tblPr/>
  </w:style>
  <w:style w:type="table" w:styleId="913">
    <w:name w:val="Bordered &amp; Lined - Accent 1"/>
    <w:next w:val="913"/>
    <w:link w:val="731"/>
    <w:uiPriority w:val="99"/>
    <w:qFormat/>
    <w:pPr>
      <w:spacing w:after="0" w:line="240" w:lineRule="auto"/>
    </w:pPr>
    <w:rPr>
      <w:color w:val="404040"/>
    </w:rPr>
    <w:tblPr/>
  </w:style>
  <w:style w:type="table" w:styleId="914">
    <w:name w:val="Bordered &amp; Lined - Accent 2"/>
    <w:next w:val="914"/>
    <w:link w:val="731"/>
    <w:uiPriority w:val="99"/>
    <w:qFormat/>
    <w:pPr>
      <w:spacing w:after="0" w:line="240" w:lineRule="auto"/>
    </w:pPr>
    <w:rPr>
      <w:color w:val="404040"/>
    </w:rPr>
    <w:tblPr/>
  </w:style>
  <w:style w:type="table" w:styleId="915">
    <w:name w:val="Bordered &amp; Lined - Accent 3"/>
    <w:next w:val="915"/>
    <w:link w:val="731"/>
    <w:uiPriority w:val="99"/>
    <w:qFormat/>
    <w:pPr>
      <w:spacing w:after="0" w:line="240" w:lineRule="auto"/>
    </w:pPr>
    <w:rPr>
      <w:color w:val="404040"/>
    </w:rPr>
    <w:tblPr/>
  </w:style>
  <w:style w:type="table" w:styleId="916">
    <w:name w:val="Bordered &amp; Lined - Accent 4"/>
    <w:next w:val="916"/>
    <w:link w:val="731"/>
    <w:uiPriority w:val="99"/>
    <w:qFormat/>
    <w:pPr>
      <w:spacing w:after="0" w:line="240" w:lineRule="auto"/>
    </w:pPr>
    <w:rPr>
      <w:color w:val="404040"/>
    </w:rPr>
    <w:tblPr/>
  </w:style>
  <w:style w:type="table" w:styleId="917">
    <w:name w:val="Bordered &amp; Lined - Accent 5"/>
    <w:next w:val="917"/>
    <w:link w:val="731"/>
    <w:uiPriority w:val="99"/>
    <w:qFormat/>
    <w:pPr>
      <w:spacing w:after="0" w:line="240" w:lineRule="auto"/>
    </w:pPr>
    <w:rPr>
      <w:color w:val="404040"/>
    </w:rPr>
    <w:tblPr/>
  </w:style>
  <w:style w:type="table" w:styleId="918">
    <w:name w:val="Bordered &amp; Lined - Accent 6"/>
    <w:next w:val="918"/>
    <w:link w:val="731"/>
    <w:uiPriority w:val="99"/>
    <w:qFormat/>
    <w:pPr>
      <w:spacing w:after="0" w:line="240" w:lineRule="auto"/>
    </w:pPr>
    <w:rPr>
      <w:color w:val="404040"/>
    </w:rPr>
    <w:tblPr/>
  </w:style>
  <w:style w:type="table" w:styleId="919">
    <w:name w:val="Bordered"/>
    <w:next w:val="919"/>
    <w:link w:val="731"/>
    <w:uiPriority w:val="99"/>
    <w:qFormat/>
    <w:pPr>
      <w:spacing w:after="0" w:line="240" w:lineRule="auto"/>
    </w:pPr>
    <w:tblPr/>
  </w:style>
  <w:style w:type="table" w:styleId="920">
    <w:name w:val="Bordered - Accent 1"/>
    <w:next w:val="920"/>
    <w:link w:val="731"/>
    <w:uiPriority w:val="99"/>
    <w:qFormat/>
    <w:pPr>
      <w:spacing w:after="0" w:line="240" w:lineRule="auto"/>
    </w:pPr>
    <w:tblPr/>
  </w:style>
  <w:style w:type="table" w:styleId="921">
    <w:name w:val="Bordered - Accent 2"/>
    <w:next w:val="921"/>
    <w:link w:val="731"/>
    <w:uiPriority w:val="99"/>
    <w:qFormat/>
    <w:pPr>
      <w:spacing w:after="0" w:line="240" w:lineRule="auto"/>
    </w:pPr>
    <w:tblPr/>
  </w:style>
  <w:style w:type="table" w:styleId="922">
    <w:name w:val="Bordered - Accent 3"/>
    <w:next w:val="922"/>
    <w:link w:val="731"/>
    <w:uiPriority w:val="99"/>
    <w:qFormat/>
    <w:pPr>
      <w:spacing w:after="0" w:line="240" w:lineRule="auto"/>
    </w:pPr>
    <w:tblPr/>
  </w:style>
  <w:style w:type="table" w:styleId="923">
    <w:name w:val="Bordered - Accent 4"/>
    <w:next w:val="923"/>
    <w:link w:val="731"/>
    <w:uiPriority w:val="99"/>
    <w:qFormat/>
    <w:pPr>
      <w:spacing w:after="0" w:line="240" w:lineRule="auto"/>
    </w:pPr>
    <w:tblPr/>
  </w:style>
  <w:style w:type="table" w:styleId="924">
    <w:name w:val="Bordered - Accent 5"/>
    <w:next w:val="924"/>
    <w:link w:val="731"/>
    <w:uiPriority w:val="99"/>
    <w:qFormat/>
    <w:pPr>
      <w:spacing w:after="0" w:line="240" w:lineRule="auto"/>
    </w:pPr>
    <w:tblPr/>
  </w:style>
  <w:style w:type="table" w:styleId="925">
    <w:name w:val="Bordered - Accent 6"/>
    <w:next w:val="925"/>
    <w:link w:val="731"/>
    <w:uiPriority w:val="99"/>
    <w:qFormat/>
    <w:pPr>
      <w:spacing w:after="0" w:line="240" w:lineRule="auto"/>
    </w:pPr>
    <w:tblPr/>
  </w:style>
  <w:style w:type="paragraph" w:styleId="926">
    <w:name w:val="TOC Heading"/>
    <w:next w:val="926"/>
    <w:link w:val="731"/>
    <w:uiPriority w:val="39"/>
    <w:unhideWhenUsed/>
    <w:qFormat/>
    <w:rPr>
      <w:rFonts w:ascii="Times New Roman" w:hAnsi="Times New Roman" w:eastAsia="宋体" w:cs="Times New Roman"/>
    </w:rPr>
  </w:style>
  <w:style w:type="paragraph" w:styleId="927">
    <w:name w:val="标题 11"/>
    <w:basedOn w:val="731"/>
    <w:next w:val="731"/>
    <w:link w:val="928"/>
    <w:qFormat/>
    <w:pPr>
      <w:jc w:val="center"/>
      <w:keepNext/>
      <w:outlineLvl w:val="0"/>
    </w:pPr>
    <w:rPr>
      <w:rFonts w:ascii="楷体_GB2312" w:eastAsia="楷体_GB2312"/>
      <w:sz w:val="28"/>
      <w:szCs w:val="28"/>
    </w:rPr>
  </w:style>
  <w:style w:type="character" w:styleId="928">
    <w:name w:val="标题 1 Char"/>
    <w:next w:val="928"/>
    <w:link w:val="927"/>
    <w:qFormat/>
    <w:rPr>
      <w:rFonts w:ascii="楷体_GB2312" w:hAnsi="Times New Roman" w:eastAsia="楷体_GB2312" w:cs="Times New Roman"/>
      <w:sz w:val="28"/>
      <w:szCs w:val="28"/>
    </w:rPr>
  </w:style>
  <w:style w:type="paragraph" w:styleId="929">
    <w:name w:val="标题 21"/>
    <w:basedOn w:val="731"/>
    <w:next w:val="931"/>
    <w:link w:val="930"/>
    <w:qFormat/>
    <w:pPr>
      <w:jc w:val="center"/>
      <w:keepLines/>
      <w:keepNext/>
      <w:spacing w:before="260" w:after="260" w:line="416" w:lineRule="auto"/>
      <w:outlineLvl w:val="1"/>
    </w:pPr>
    <w:rPr>
      <w:rFonts w:ascii="Arial" w:hAnsi="Arial" w:eastAsia="幼圆" w:cs="Arial"/>
      <w:b/>
      <w:bCs/>
      <w:sz w:val="44"/>
      <w:szCs w:val="44"/>
    </w:rPr>
  </w:style>
  <w:style w:type="character" w:styleId="930">
    <w:name w:val="标题 2 Char"/>
    <w:next w:val="930"/>
    <w:link w:val="929"/>
    <w:qFormat/>
    <w:rPr>
      <w:rFonts w:ascii="Arial" w:hAnsi="Arial" w:eastAsia="幼圆" w:cs="Arial"/>
      <w:b/>
      <w:bCs/>
      <w:sz w:val="44"/>
      <w:szCs w:val="44"/>
    </w:rPr>
  </w:style>
  <w:style w:type="paragraph" w:styleId="931">
    <w:name w:val="正文缩进11"/>
    <w:basedOn w:val="731"/>
    <w:next w:val="931"/>
    <w:link w:val="932"/>
    <w:qFormat/>
    <w:pPr>
      <w:ind w:firstLine="420"/>
    </w:pPr>
  </w:style>
  <w:style w:type="character" w:styleId="932">
    <w:name w:val="正文缩进 Char"/>
    <w:next w:val="932"/>
    <w:link w:val="931"/>
    <w:qFormat/>
    <w:rPr>
      <w:rFonts w:ascii="Times New Roman" w:hAnsi="Times New Roman" w:eastAsia="宋体" w:cs="Times New Roman"/>
      <w:szCs w:val="21"/>
    </w:rPr>
  </w:style>
  <w:style w:type="paragraph" w:styleId="933">
    <w:name w:val="标题 311"/>
    <w:basedOn w:val="731"/>
    <w:next w:val="931"/>
    <w:link w:val="934"/>
    <w:qFormat/>
    <w:pPr>
      <w:keepLines/>
      <w:keepNext/>
      <w:spacing w:before="260" w:after="260" w:line="416" w:lineRule="auto"/>
      <w:outlineLvl w:val="2"/>
    </w:pPr>
    <w:rPr>
      <w:b/>
      <w:bCs/>
      <w:sz w:val="32"/>
      <w:szCs w:val="32"/>
    </w:rPr>
  </w:style>
  <w:style w:type="character" w:styleId="934">
    <w:name w:val="标题 3 Char"/>
    <w:next w:val="934"/>
    <w:link w:val="933"/>
    <w:qFormat/>
    <w:rPr>
      <w:rFonts w:ascii="Times New Roman" w:hAnsi="Times New Roman" w:eastAsia="宋体" w:cs="Times New Roman"/>
      <w:b/>
      <w:bCs/>
      <w:sz w:val="32"/>
      <w:szCs w:val="32"/>
    </w:rPr>
  </w:style>
  <w:style w:type="paragraph" w:styleId="935">
    <w:name w:val="标题 41"/>
    <w:basedOn w:val="731"/>
    <w:next w:val="931"/>
    <w:link w:val="936"/>
    <w:qFormat/>
    <w:pPr>
      <w:keepLines/>
      <w:keepNext/>
      <w:spacing w:before="280" w:after="290" w:line="376" w:lineRule="auto"/>
      <w:outlineLvl w:val="3"/>
    </w:pPr>
    <w:rPr>
      <w:rFonts w:ascii="Arial" w:hAnsi="Arial" w:eastAsia="黑体" w:cs="Arial"/>
      <w:b/>
      <w:bCs/>
      <w:sz w:val="28"/>
      <w:szCs w:val="28"/>
    </w:rPr>
  </w:style>
  <w:style w:type="character" w:styleId="936">
    <w:name w:val="标题 4 Char"/>
    <w:next w:val="936"/>
    <w:link w:val="935"/>
    <w:qFormat/>
    <w:rPr>
      <w:rFonts w:ascii="Arial" w:hAnsi="Arial" w:eastAsia="黑体" w:cs="Arial"/>
      <w:b/>
      <w:bCs/>
      <w:sz w:val="28"/>
      <w:szCs w:val="28"/>
    </w:rPr>
  </w:style>
  <w:style w:type="paragraph" w:styleId="937">
    <w:name w:val="标题 51"/>
    <w:basedOn w:val="731"/>
    <w:next w:val="931"/>
    <w:link w:val="938"/>
    <w:qFormat/>
    <w:pPr>
      <w:keepNext/>
      <w:outlineLvl w:val="4"/>
    </w:pPr>
    <w:rPr>
      <w:rFonts w:ascii="宋体"/>
      <w:color w:val="000000"/>
      <w:sz w:val="28"/>
      <w:szCs w:val="28"/>
    </w:rPr>
  </w:style>
  <w:style w:type="character" w:styleId="938">
    <w:name w:val="标题 5 Char"/>
    <w:next w:val="938"/>
    <w:link w:val="937"/>
    <w:qFormat/>
    <w:rPr>
      <w:rFonts w:ascii="宋体" w:hAnsi="Times New Roman" w:eastAsia="宋体" w:cs="Times New Roman"/>
      <w:color w:val="000000"/>
      <w:sz w:val="28"/>
      <w:szCs w:val="28"/>
    </w:rPr>
  </w:style>
  <w:style w:type="paragraph" w:styleId="939">
    <w:name w:val="标题 61"/>
    <w:basedOn w:val="731"/>
    <w:next w:val="731"/>
    <w:link w:val="94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0">
    <w:name w:val="标题 6 Char"/>
    <w:next w:val="940"/>
    <w:link w:val="939"/>
    <w:qFormat/>
    <w:rPr>
      <w:rFonts w:ascii="Arial" w:hAnsi="Arial" w:eastAsia="黑体" w:cs="Times New Roman"/>
      <w:b/>
      <w:bCs/>
      <w:sz w:val="24"/>
      <w:szCs w:val="24"/>
    </w:rPr>
  </w:style>
  <w:style w:type="paragraph" w:styleId="941">
    <w:name w:val="标题 71"/>
    <w:basedOn w:val="731"/>
    <w:next w:val="731"/>
    <w:link w:val="942"/>
    <w:qFormat/>
    <w:pPr>
      <w:numPr>
        <w:ilvl w:val="6"/>
        <w:numId w:val="1"/>
      </w:numPr>
      <w:keepLines/>
      <w:keepNext/>
      <w:spacing w:before="240" w:after="64" w:line="320" w:lineRule="auto"/>
      <w:outlineLvl w:val="6"/>
    </w:pPr>
    <w:rPr>
      <w:b/>
      <w:bCs/>
      <w:sz w:val="24"/>
      <w:szCs w:val="24"/>
    </w:rPr>
  </w:style>
  <w:style w:type="character" w:styleId="942">
    <w:name w:val="标题 7 Char"/>
    <w:next w:val="942"/>
    <w:link w:val="941"/>
    <w:qFormat/>
    <w:rPr>
      <w:rFonts w:ascii="Times New Roman" w:hAnsi="Times New Roman" w:eastAsia="宋体" w:cs="Times New Roman"/>
      <w:b/>
      <w:bCs/>
      <w:sz w:val="24"/>
      <w:szCs w:val="24"/>
    </w:rPr>
  </w:style>
  <w:style w:type="paragraph" w:styleId="943">
    <w:name w:val="标题 81"/>
    <w:basedOn w:val="731"/>
    <w:next w:val="731"/>
    <w:link w:val="944"/>
    <w:qFormat/>
    <w:pPr>
      <w:numPr>
        <w:ilvl w:val="7"/>
        <w:numId w:val="1"/>
      </w:numPr>
      <w:keepLines/>
      <w:keepNext/>
      <w:spacing w:before="240" w:after="64" w:line="320" w:lineRule="auto"/>
      <w:outlineLvl w:val="7"/>
    </w:pPr>
    <w:rPr>
      <w:rFonts w:ascii="Arial" w:hAnsi="Arial" w:eastAsia="黑体"/>
      <w:sz w:val="24"/>
      <w:szCs w:val="24"/>
    </w:rPr>
  </w:style>
  <w:style w:type="character" w:styleId="944">
    <w:name w:val="标题 8 Char"/>
    <w:next w:val="944"/>
    <w:link w:val="943"/>
    <w:qFormat/>
    <w:rPr>
      <w:rFonts w:ascii="Arial" w:hAnsi="Arial" w:eastAsia="黑体" w:cs="Times New Roman"/>
      <w:sz w:val="24"/>
      <w:szCs w:val="24"/>
    </w:rPr>
  </w:style>
  <w:style w:type="paragraph" w:styleId="945">
    <w:name w:val="标题 91"/>
    <w:basedOn w:val="731"/>
    <w:next w:val="731"/>
    <w:link w:val="946"/>
    <w:qFormat/>
    <w:pPr>
      <w:numPr>
        <w:ilvl w:val="8"/>
        <w:numId w:val="1"/>
      </w:numPr>
      <w:keepLines/>
      <w:keepNext/>
      <w:spacing w:before="240" w:after="64" w:line="320" w:lineRule="auto"/>
      <w:outlineLvl w:val="8"/>
    </w:pPr>
    <w:rPr>
      <w:rFonts w:ascii="Arial" w:hAnsi="Arial" w:eastAsia="黑体"/>
    </w:rPr>
  </w:style>
  <w:style w:type="character" w:styleId="946">
    <w:name w:val="标题 9 Char"/>
    <w:next w:val="946"/>
    <w:link w:val="945"/>
    <w:qFormat/>
    <w:rPr>
      <w:rFonts w:ascii="Arial" w:hAnsi="Arial" w:eastAsia="黑体" w:cs="Times New Roman"/>
      <w:szCs w:val="21"/>
    </w:rPr>
  </w:style>
  <w:style w:type="character" w:styleId="947">
    <w:name w:val="默认段落字体1"/>
    <w:next w:val="947"/>
    <w:link w:val="731"/>
    <w:uiPriority w:val="1"/>
    <w:unhideWhenUsed/>
    <w:qFormat/>
  </w:style>
  <w:style w:type="table" w:styleId="948">
    <w:name w:val="普通表格11"/>
    <w:next w:val="948"/>
    <w:link w:val="731"/>
    <w:uiPriority w:val="99"/>
    <w:unhideWhenUsed/>
    <w:qFormat/>
    <w:tblPr/>
  </w:style>
  <w:style w:type="paragraph" w:styleId="949">
    <w:name w:val="列表 31"/>
    <w:basedOn w:val="731"/>
    <w:next w:val="949"/>
    <w:link w:val="731"/>
    <w:qFormat/>
    <w:pPr>
      <w:ind w:left="100" w:hanging="200"/>
    </w:pPr>
  </w:style>
  <w:style w:type="paragraph" w:styleId="950">
    <w:name w:val="目录 71"/>
    <w:basedOn w:val="731"/>
    <w:next w:val="731"/>
    <w:link w:val="731"/>
    <w:semiHidden/>
    <w:qFormat/>
    <w:pPr>
      <w:ind w:left="1260"/>
      <w:jc w:val="left"/>
    </w:pPr>
  </w:style>
  <w:style w:type="paragraph" w:styleId="951">
    <w:name w:val="文档结构图1"/>
    <w:basedOn w:val="731"/>
    <w:next w:val="951"/>
    <w:link w:val="952"/>
    <w:semiHidden/>
    <w:qFormat/>
    <w:pPr>
      <w:shd w:val="clear" w:color="auto" w:fill="000080"/>
    </w:pPr>
  </w:style>
  <w:style w:type="character" w:styleId="952">
    <w:name w:val="文档结构图 Char"/>
    <w:next w:val="952"/>
    <w:link w:val="951"/>
    <w:semiHidden/>
    <w:qFormat/>
    <w:rPr>
      <w:rFonts w:ascii="Times New Roman" w:hAnsi="Times New Roman" w:eastAsia="宋体" w:cs="Times New Roman"/>
      <w:szCs w:val="21"/>
      <w:shd w:val="clear" w:color="auto" w:fill="000080"/>
    </w:rPr>
  </w:style>
  <w:style w:type="paragraph" w:styleId="953">
    <w:name w:val="批注文字1"/>
    <w:basedOn w:val="731"/>
    <w:next w:val="953"/>
    <w:link w:val="954"/>
    <w:semiHidden/>
    <w:qFormat/>
    <w:pPr>
      <w:jc w:val="left"/>
    </w:pPr>
  </w:style>
  <w:style w:type="character" w:styleId="954">
    <w:name w:val="批注文字 Char"/>
    <w:next w:val="954"/>
    <w:link w:val="953"/>
    <w:semiHidden/>
    <w:qFormat/>
    <w:rPr>
      <w:rFonts w:ascii="Times New Roman" w:hAnsi="Times New Roman" w:eastAsia="宋体" w:cs="Times New Roman"/>
      <w:szCs w:val="21"/>
    </w:rPr>
  </w:style>
  <w:style w:type="paragraph" w:styleId="955">
    <w:name w:val="正文文本 31"/>
    <w:basedOn w:val="731"/>
    <w:next w:val="955"/>
    <w:link w:val="956"/>
    <w:qFormat/>
    <w:rPr>
      <w:rFonts w:ascii="仿宋_GB2312" w:hAnsi="Arial" w:eastAsia="仿宋_GB2312"/>
      <w:sz w:val="32"/>
      <w:szCs w:val="32"/>
    </w:rPr>
  </w:style>
  <w:style w:type="character" w:styleId="956">
    <w:name w:val="正文文本 3 Char"/>
    <w:next w:val="956"/>
    <w:link w:val="955"/>
    <w:qFormat/>
    <w:rPr>
      <w:rFonts w:ascii="仿宋_GB2312" w:hAnsi="Arial" w:eastAsia="仿宋_GB2312" w:cs="Times New Roman"/>
      <w:sz w:val="32"/>
      <w:szCs w:val="32"/>
    </w:rPr>
  </w:style>
  <w:style w:type="paragraph" w:styleId="957">
    <w:name w:val="正文文本11"/>
    <w:basedOn w:val="731"/>
    <w:next w:val="957"/>
    <w:link w:val="958"/>
    <w:qFormat/>
    <w:rPr>
      <w:rFonts w:ascii="楷体_GB2312" w:hAnsi="Arial" w:eastAsia="楷体_GB2312"/>
      <w:sz w:val="28"/>
      <w:szCs w:val="28"/>
    </w:rPr>
  </w:style>
  <w:style w:type="character" w:styleId="958">
    <w:name w:val="正文文本 Char"/>
    <w:next w:val="958"/>
    <w:link w:val="957"/>
    <w:qFormat/>
    <w:rPr>
      <w:rFonts w:ascii="楷体_GB2312" w:hAnsi="Arial" w:eastAsia="楷体_GB2312" w:cs="Times New Roman"/>
      <w:sz w:val="28"/>
      <w:szCs w:val="28"/>
    </w:rPr>
  </w:style>
  <w:style w:type="paragraph" w:styleId="959">
    <w:name w:val="正文文本缩进1"/>
    <w:basedOn w:val="731"/>
    <w:next w:val="959"/>
    <w:link w:val="960"/>
    <w:qFormat/>
    <w:pPr>
      <w:ind w:firstLine="645"/>
    </w:pPr>
    <w:rPr>
      <w:rFonts w:ascii="楷体_GB2312" w:eastAsia="楷体_GB2312"/>
      <w:sz w:val="32"/>
      <w:szCs w:val="32"/>
    </w:rPr>
  </w:style>
  <w:style w:type="character" w:styleId="960">
    <w:name w:val="正文文本缩进 Char"/>
    <w:next w:val="960"/>
    <w:link w:val="959"/>
    <w:qFormat/>
    <w:rPr>
      <w:rFonts w:ascii="楷体_GB2312" w:hAnsi="Times New Roman" w:eastAsia="楷体_GB2312" w:cs="Times New Roman"/>
      <w:sz w:val="32"/>
      <w:szCs w:val="32"/>
    </w:rPr>
  </w:style>
  <w:style w:type="paragraph" w:styleId="961">
    <w:name w:val="列表 21"/>
    <w:basedOn w:val="731"/>
    <w:next w:val="961"/>
    <w:link w:val="731"/>
    <w:qFormat/>
    <w:pPr>
      <w:ind w:left="100" w:hanging="200"/>
    </w:pPr>
  </w:style>
  <w:style w:type="paragraph" w:styleId="962">
    <w:name w:val="目录 51"/>
    <w:basedOn w:val="731"/>
    <w:next w:val="731"/>
    <w:link w:val="731"/>
    <w:semiHidden/>
    <w:qFormat/>
    <w:pPr>
      <w:ind w:left="840"/>
      <w:jc w:val="left"/>
    </w:pPr>
  </w:style>
  <w:style w:type="paragraph" w:styleId="963">
    <w:name w:val="目录 31"/>
    <w:basedOn w:val="731"/>
    <w:next w:val="731"/>
    <w:link w:val="731"/>
    <w:semiHidden/>
    <w:qFormat/>
    <w:pPr>
      <w:ind w:left="420"/>
      <w:jc w:val="left"/>
    </w:pPr>
    <w:rPr>
      <w:i/>
      <w:iCs/>
      <w:szCs w:val="24"/>
    </w:rPr>
  </w:style>
  <w:style w:type="paragraph" w:styleId="964">
    <w:name w:val="纯文本1"/>
    <w:basedOn w:val="731"/>
    <w:next w:val="964"/>
    <w:link w:val="965"/>
    <w:qFormat/>
    <w:rPr>
      <w:rFonts w:ascii="宋体" w:hAnsi="Courier New" w:cs="Courier New"/>
    </w:rPr>
  </w:style>
  <w:style w:type="character" w:styleId="965">
    <w:name w:val="纯文本 Char"/>
    <w:next w:val="965"/>
    <w:link w:val="964"/>
    <w:qFormat/>
    <w:rPr>
      <w:rFonts w:ascii="宋体" w:hAnsi="Courier New" w:eastAsia="宋体" w:cs="Courier New"/>
      <w:szCs w:val="21"/>
    </w:rPr>
  </w:style>
  <w:style w:type="paragraph" w:styleId="966">
    <w:name w:val="目录 81"/>
    <w:basedOn w:val="731"/>
    <w:next w:val="731"/>
    <w:link w:val="731"/>
    <w:semiHidden/>
    <w:qFormat/>
    <w:pPr>
      <w:ind w:left="1470"/>
      <w:jc w:val="left"/>
    </w:pPr>
  </w:style>
  <w:style w:type="paragraph" w:styleId="967">
    <w:name w:val="日期1"/>
    <w:basedOn w:val="731"/>
    <w:next w:val="731"/>
    <w:link w:val="968"/>
    <w:qFormat/>
    <w:rPr>
      <w:sz w:val="24"/>
      <w:szCs w:val="24"/>
    </w:rPr>
  </w:style>
  <w:style w:type="character" w:styleId="968">
    <w:name w:val="日期 Char"/>
    <w:next w:val="968"/>
    <w:link w:val="967"/>
    <w:qFormat/>
    <w:rPr>
      <w:rFonts w:ascii="Times New Roman" w:hAnsi="Times New Roman" w:eastAsia="宋体" w:cs="Times New Roman"/>
      <w:sz w:val="24"/>
      <w:szCs w:val="24"/>
    </w:rPr>
  </w:style>
  <w:style w:type="paragraph" w:styleId="969">
    <w:name w:val="正文文本缩进 21"/>
    <w:basedOn w:val="731"/>
    <w:next w:val="969"/>
    <w:link w:val="970"/>
    <w:qFormat/>
    <w:pPr>
      <w:ind w:left="630" w:firstLine="645"/>
    </w:pPr>
    <w:rPr>
      <w:rFonts w:ascii="Arial" w:hAnsi="Arial" w:eastAsia="仿宋_GB2312" w:cs="Arial"/>
      <w:sz w:val="32"/>
      <w:szCs w:val="32"/>
    </w:rPr>
  </w:style>
  <w:style w:type="character" w:styleId="970">
    <w:name w:val="正文文本缩进 2 Char"/>
    <w:next w:val="970"/>
    <w:link w:val="969"/>
    <w:qFormat/>
    <w:rPr>
      <w:rFonts w:ascii="Arial" w:hAnsi="Arial" w:eastAsia="仿宋_GB2312" w:cs="Arial"/>
      <w:sz w:val="32"/>
      <w:szCs w:val="32"/>
    </w:rPr>
  </w:style>
  <w:style w:type="paragraph" w:styleId="971">
    <w:name w:val="批注框文本1"/>
    <w:basedOn w:val="731"/>
    <w:next w:val="971"/>
    <w:link w:val="972"/>
    <w:semiHidden/>
    <w:qFormat/>
    <w:rPr>
      <w:sz w:val="18"/>
      <w:szCs w:val="18"/>
    </w:rPr>
  </w:style>
  <w:style w:type="character" w:styleId="972">
    <w:name w:val="批注框文本 Char"/>
    <w:next w:val="972"/>
    <w:link w:val="971"/>
    <w:semiHidden/>
    <w:qFormat/>
    <w:rPr>
      <w:rFonts w:ascii="Times New Roman" w:hAnsi="Times New Roman" w:eastAsia="宋体" w:cs="Times New Roman"/>
      <w:sz w:val="18"/>
      <w:szCs w:val="18"/>
    </w:rPr>
  </w:style>
  <w:style w:type="paragraph" w:styleId="973">
    <w:name w:val="页脚1"/>
    <w:basedOn w:val="731"/>
    <w:next w:val="973"/>
    <w:link w:val="974"/>
    <w:qFormat/>
    <w:pPr>
      <w:jc w:val="left"/>
      <w:tabs>
        <w:tab w:val="center" w:pos="4153" w:leader="none"/>
        <w:tab w:val="right" w:pos="8306" w:leader="none"/>
      </w:tabs>
    </w:pPr>
    <w:rPr>
      <w:sz w:val="18"/>
      <w:szCs w:val="18"/>
    </w:rPr>
  </w:style>
  <w:style w:type="character" w:styleId="974">
    <w:name w:val="页脚 Char"/>
    <w:next w:val="974"/>
    <w:link w:val="973"/>
    <w:qFormat/>
    <w:rPr>
      <w:rFonts w:ascii="Times New Roman" w:hAnsi="Times New Roman" w:eastAsia="宋体" w:cs="Times New Roman"/>
      <w:sz w:val="18"/>
      <w:szCs w:val="18"/>
    </w:rPr>
  </w:style>
  <w:style w:type="paragraph" w:styleId="975">
    <w:name w:val="页眉1"/>
    <w:basedOn w:val="731"/>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
    <w:next w:val="976"/>
    <w:link w:val="975"/>
    <w:qFormat/>
    <w:rPr>
      <w:rFonts w:ascii="Times New Roman" w:hAnsi="Times New Roman" w:eastAsia="宋体" w:cs="Times New Roman"/>
      <w:sz w:val="18"/>
      <w:szCs w:val="18"/>
    </w:rPr>
  </w:style>
  <w:style w:type="paragraph" w:styleId="977">
    <w:name w:val="目录 11"/>
    <w:basedOn w:val="731"/>
    <w:next w:val="731"/>
    <w:link w:val="731"/>
    <w:semiHidden/>
    <w:qFormat/>
    <w:pPr>
      <w:jc w:val="left"/>
      <w:spacing w:before="120" w:after="120" w:line="400" w:lineRule="exact"/>
      <w:tabs>
        <w:tab w:val="right" w:pos="8720" w:leader="dot"/>
      </w:tabs>
    </w:pPr>
    <w:rPr>
      <w:rFonts w:ascii="宋体" w:hAnsi="宋体"/>
      <w:caps/>
      <w:sz w:val="24"/>
      <w:szCs w:val="24"/>
    </w:rPr>
  </w:style>
  <w:style w:type="paragraph" w:styleId="978">
    <w:name w:val="目录 41"/>
    <w:basedOn w:val="731"/>
    <w:next w:val="731"/>
    <w:link w:val="731"/>
    <w:semiHidden/>
    <w:qFormat/>
    <w:pPr>
      <w:ind w:left="630"/>
      <w:jc w:val="left"/>
    </w:pPr>
  </w:style>
  <w:style w:type="paragraph" w:styleId="979">
    <w:name w:val="列表1"/>
    <w:basedOn w:val="731"/>
    <w:next w:val="979"/>
    <w:link w:val="731"/>
    <w:qFormat/>
    <w:pPr>
      <w:ind w:left="200" w:hanging="200"/>
    </w:pPr>
  </w:style>
  <w:style w:type="paragraph" w:styleId="980">
    <w:name w:val="目录 61"/>
    <w:basedOn w:val="731"/>
    <w:next w:val="731"/>
    <w:link w:val="731"/>
    <w:semiHidden/>
    <w:qFormat/>
    <w:pPr>
      <w:ind w:left="1050"/>
      <w:jc w:val="left"/>
    </w:pPr>
  </w:style>
  <w:style w:type="paragraph" w:styleId="981">
    <w:name w:val="正文文本缩进 31"/>
    <w:basedOn w:val="731"/>
    <w:next w:val="981"/>
    <w:link w:val="982"/>
    <w:qFormat/>
    <w:pPr>
      <w:ind w:left="645" w:firstLine="645"/>
    </w:pPr>
    <w:rPr>
      <w:rFonts w:ascii="Arial" w:hAnsi="Arial" w:eastAsia="仿宋_GB2312" w:cs="Arial"/>
      <w:color w:val="ffff00"/>
      <w:sz w:val="32"/>
      <w:szCs w:val="32"/>
    </w:rPr>
  </w:style>
  <w:style w:type="character" w:styleId="982">
    <w:name w:val="正文文本缩进 3 Char"/>
    <w:next w:val="982"/>
    <w:link w:val="981"/>
    <w:qFormat/>
    <w:rPr>
      <w:rFonts w:ascii="Arial" w:hAnsi="Arial" w:eastAsia="仿宋_GB2312" w:cs="Arial"/>
      <w:color w:val="ffff00"/>
      <w:sz w:val="32"/>
      <w:szCs w:val="32"/>
    </w:rPr>
  </w:style>
  <w:style w:type="paragraph" w:styleId="983">
    <w:name w:val="图表目录1"/>
    <w:basedOn w:val="731"/>
    <w:next w:val="731"/>
    <w:link w:val="731"/>
    <w:semiHidden/>
    <w:qFormat/>
    <w:pPr>
      <w:ind w:left="840" w:hanging="420"/>
    </w:pPr>
  </w:style>
  <w:style w:type="paragraph" w:styleId="984">
    <w:name w:val="目录 21"/>
    <w:basedOn w:val="731"/>
    <w:next w:val="731"/>
    <w:link w:val="731"/>
    <w:semiHidden/>
    <w:qFormat/>
    <w:pPr>
      <w:ind w:left="210"/>
      <w:jc w:val="left"/>
    </w:pPr>
    <w:rPr>
      <w:smallCaps/>
      <w:szCs w:val="24"/>
    </w:rPr>
  </w:style>
  <w:style w:type="paragraph" w:styleId="985">
    <w:name w:val="目录 91"/>
    <w:basedOn w:val="731"/>
    <w:next w:val="731"/>
    <w:link w:val="731"/>
    <w:semiHidden/>
    <w:qFormat/>
    <w:pPr>
      <w:ind w:left="1680"/>
      <w:jc w:val="left"/>
    </w:pPr>
  </w:style>
  <w:style w:type="paragraph" w:styleId="986">
    <w:name w:val="正文文本 21"/>
    <w:basedOn w:val="731"/>
    <w:next w:val="986"/>
    <w:link w:val="987"/>
    <w:qFormat/>
    <w:pPr>
      <w:jc w:val="center"/>
      <w:widowControl/>
    </w:pPr>
    <w:rPr>
      <w:rFonts w:ascii="楷体_GB2312" w:eastAsia="楷体_GB2312"/>
      <w:sz w:val="28"/>
      <w:szCs w:val="28"/>
    </w:rPr>
  </w:style>
  <w:style w:type="character" w:styleId="987">
    <w:name w:val="正文文本 2 Char"/>
    <w:next w:val="987"/>
    <w:link w:val="986"/>
    <w:qFormat/>
    <w:rPr>
      <w:rFonts w:ascii="楷体_GB2312" w:hAnsi="Times New Roman" w:eastAsia="楷体_GB2312" w:cs="Times New Roman"/>
      <w:sz w:val="28"/>
      <w:szCs w:val="28"/>
    </w:rPr>
  </w:style>
  <w:style w:type="paragraph" w:styleId="988">
    <w:name w:val="普通(网站)1"/>
    <w:basedOn w:val="731"/>
    <w:next w:val="988"/>
    <w:link w:val="731"/>
    <w:uiPriority w:val="99"/>
    <w:qFormat/>
    <w:pPr>
      <w:jc w:val="left"/>
      <w:spacing w:before="100" w:beforeAutospacing="1" w:after="100" w:afterAutospacing="1"/>
      <w:widowControl/>
    </w:pPr>
    <w:rPr>
      <w:rFonts w:ascii="宋体" w:hAnsi="宋体" w:cs="宋体"/>
      <w:sz w:val="24"/>
      <w:szCs w:val="24"/>
    </w:rPr>
  </w:style>
  <w:style w:type="paragraph" w:styleId="989">
    <w:name w:val="索引 11"/>
    <w:basedOn w:val="731"/>
    <w:next w:val="731"/>
    <w:link w:val="731"/>
    <w:semiHidden/>
    <w:qFormat/>
    <w:pPr>
      <w:spacing w:line="240" w:lineRule="atLeast"/>
    </w:pPr>
    <w:rPr>
      <w:b/>
      <w:bCs/>
    </w:rPr>
  </w:style>
  <w:style w:type="paragraph" w:styleId="990">
    <w:name w:val="批注主题1"/>
    <w:basedOn w:val="953"/>
    <w:next w:val="953"/>
    <w:link w:val="991"/>
    <w:semiHidden/>
    <w:qFormat/>
    <w:rPr>
      <w:b/>
      <w:bCs/>
    </w:rPr>
  </w:style>
  <w:style w:type="character" w:styleId="991">
    <w:name w:val="批注主题 Char"/>
    <w:next w:val="991"/>
    <w:link w:val="990"/>
    <w:semiHidden/>
    <w:qFormat/>
    <w:rPr>
      <w:rFonts w:ascii="Times New Roman" w:hAnsi="Times New Roman" w:eastAsia="宋体" w:cs="Times New Roman"/>
      <w:b/>
      <w:bCs/>
      <w:szCs w:val="21"/>
    </w:rPr>
  </w:style>
  <w:style w:type="paragraph" w:styleId="992">
    <w:name w:val="正文首行缩进1"/>
    <w:basedOn w:val="731"/>
    <w:next w:val="992"/>
    <w:link w:val="993"/>
    <w:qFormat/>
    <w:pPr>
      <w:ind w:firstLine="200"/>
      <w:spacing w:line="360" w:lineRule="auto"/>
    </w:pPr>
    <w:rPr>
      <w:rFonts w:ascii="仿宋_GB2312" w:eastAsia="仿宋_GB2312"/>
      <w:sz w:val="30"/>
      <w:szCs w:val="30"/>
    </w:rPr>
  </w:style>
  <w:style w:type="character" w:styleId="993">
    <w:name w:val="正文首行缩进 Char"/>
    <w:next w:val="993"/>
    <w:link w:val="992"/>
    <w:qFormat/>
    <w:rPr>
      <w:rFonts w:ascii="仿宋_GB2312" w:hAnsi="Times New Roman" w:eastAsia="仿宋_GB2312" w:cs="Times New Roman"/>
      <w:sz w:val="30"/>
      <w:szCs w:val="30"/>
    </w:rPr>
  </w:style>
  <w:style w:type="paragraph" w:styleId="994">
    <w:name w:val="正文首行缩进 21"/>
    <w:basedOn w:val="959"/>
    <w:next w:val="994"/>
    <w:link w:val="995"/>
    <w:qFormat/>
    <w:pPr>
      <w:ind w:firstLine="420"/>
      <w:spacing w:line="360" w:lineRule="auto"/>
    </w:pPr>
    <w:rPr>
      <w:rFonts w:ascii="宋体" w:hAnsi="宋体" w:eastAsia="宋体"/>
      <w:sz w:val="21"/>
      <w:szCs w:val="20"/>
    </w:rPr>
  </w:style>
  <w:style w:type="character" w:styleId="995">
    <w:name w:val="正文首行缩进 2 Char"/>
    <w:next w:val="995"/>
    <w:link w:val="994"/>
    <w:qFormat/>
    <w:rPr>
      <w:rFonts w:ascii="宋体" w:hAnsi="宋体" w:eastAsia="宋体" w:cs="Times New Roman"/>
      <w:sz w:val="32"/>
      <w:szCs w:val="20"/>
    </w:rPr>
  </w:style>
  <w:style w:type="table" w:styleId="996">
    <w:name w:val="网格型11"/>
    <w:basedOn w:val="948"/>
    <w:next w:val="996"/>
    <w:link w:val="731"/>
    <w:qFormat/>
    <w:pPr>
      <w:jc w:val="both"/>
      <w:widowControl w:val="off"/>
    </w:pPr>
    <w:rPr>
      <w:rFonts w:ascii="Times New Roman" w:hAnsi="Times New Roman" w:eastAsia="宋体" w:cs="Times New Roman"/>
      <w:sz w:val="20"/>
      <w:szCs w:val="20"/>
    </w:rPr>
    <w:tblPr/>
  </w:style>
  <w:style w:type="character" w:styleId="997">
    <w:name w:val="要点1"/>
    <w:next w:val="997"/>
    <w:link w:val="731"/>
    <w:qFormat/>
    <w:rPr>
      <w:b/>
      <w:bCs/>
    </w:rPr>
  </w:style>
  <w:style w:type="character" w:styleId="998">
    <w:name w:val="页码1"/>
    <w:next w:val="998"/>
    <w:link w:val="731"/>
    <w:qFormat/>
  </w:style>
  <w:style w:type="character" w:styleId="999">
    <w:name w:val="已访问的超链接1"/>
    <w:next w:val="999"/>
    <w:link w:val="731"/>
    <w:qFormat/>
    <w:rPr>
      <w:color w:val="800080"/>
      <w:u w:val="single"/>
    </w:rPr>
  </w:style>
  <w:style w:type="character" w:styleId="1000">
    <w:name w:val="超链接1"/>
    <w:next w:val="1000"/>
    <w:link w:val="731"/>
    <w:qFormat/>
    <w:rPr>
      <w:color w:val="0000ff"/>
      <w:u w:val="single"/>
    </w:rPr>
  </w:style>
  <w:style w:type="character" w:styleId="1001">
    <w:name w:val="批注引用1"/>
    <w:next w:val="1001"/>
    <w:link w:val="731"/>
    <w:semiHidden/>
    <w:qFormat/>
    <w:rPr>
      <w:sz w:val="21"/>
      <w:szCs w:val="21"/>
    </w:rPr>
  </w:style>
  <w:style w:type="paragraph" w:styleId="1002">
    <w:name w:val="正文文本1"/>
    <w:basedOn w:val="731"/>
    <w:next w:val="731"/>
    <w:link w:val="731"/>
    <w:semiHidden/>
    <w:qFormat/>
    <w:rPr>
      <w:rFonts w:ascii="Arial" w:hAnsi="Arial" w:eastAsia="Arial" w:cs="Arial"/>
      <w:sz w:val="21"/>
      <w:szCs w:val="21"/>
      <w:lang w:val="en-US" w:eastAsia="en-US" w:bidi="ar-SA"/>
    </w:rPr>
  </w:style>
  <w:style w:type="paragraph" w:styleId="1003">
    <w:name w:val="正文文本12"/>
    <w:basedOn w:val="731"/>
    <w:next w:val="1003"/>
    <w:link w:val="731"/>
    <w:uiPriority w:val="1"/>
    <w:qFormat/>
    <w:pPr>
      <w:ind w:left="120"/>
    </w:pPr>
    <w:rPr>
      <w:rFonts w:ascii="宋体" w:hAnsi="宋体" w:eastAsia="宋体" w:cs="宋体"/>
      <w:sz w:val="21"/>
      <w:szCs w:val="21"/>
      <w:lang w:val="zh-CN" w:eastAsia="zh-CN" w:bidi="zh-CN"/>
    </w:rPr>
  </w:style>
  <w:style w:type="character" w:styleId="1004">
    <w:name w:val="font5 Char"/>
    <w:next w:val="1004"/>
    <w:link w:val="731"/>
    <w:qFormat/>
    <w:rPr>
      <w:rFonts w:ascii="宋体" w:hAnsi="宋体" w:eastAsia="宋体"/>
      <w:sz w:val="28"/>
      <w:szCs w:val="28"/>
      <w:lang w:val="en-US" w:eastAsia="zh-CN" w:bidi="ar-SA"/>
    </w:rPr>
  </w:style>
  <w:style w:type="character" w:styleId="1005">
    <w:name w:val="二级目录 Char"/>
    <w:next w:val="1005"/>
    <w:link w:val="1006"/>
    <w:qFormat/>
    <w:rPr>
      <w:b/>
      <w:sz w:val="30"/>
      <w:szCs w:val="28"/>
    </w:rPr>
  </w:style>
  <w:style w:type="paragraph" w:styleId="1006">
    <w:name w:val="二级目录"/>
    <w:next w:val="731"/>
    <w:link w:val="100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7">
    <w:name w:val="列出段落 Char"/>
    <w:next w:val="1007"/>
    <w:link w:val="1008"/>
    <w:qFormat/>
    <w:rPr>
      <w:rFonts w:ascii="Calibri" w:hAnsi="Calibri"/>
      <w:sz w:val="24"/>
      <w:szCs w:val="24"/>
      <w:lang w:eastAsia="en-US" w:bidi="en-US"/>
    </w:rPr>
  </w:style>
  <w:style w:type="paragraph" w:styleId="1008">
    <w:name w:val="列出段落1"/>
    <w:basedOn w:val="731"/>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731"/>
    <w:next w:val="957"/>
    <w:link w:val="731"/>
    <w:qFormat/>
    <w:pPr>
      <w:spacing w:after="120"/>
    </w:pPr>
    <w:rPr>
      <w:rFonts w:ascii="宋体" w:hAnsi="Arial"/>
      <w:bCs/>
      <w:iCs/>
      <w:szCs w:val="24"/>
    </w:rPr>
  </w:style>
  <w:style w:type="paragraph" w:styleId="1010">
    <w:name w:val="xl27"/>
    <w:basedOn w:val="731"/>
    <w:next w:val="1010"/>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731"/>
    <w:next w:val="1011"/>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731"/>
    <w:next w:val="1012"/>
    <w:link w:val="731"/>
    <w:qFormat/>
    <w:pPr>
      <w:ind w:firstLine="200"/>
      <w:tabs>
        <w:tab w:val="left" w:pos="360" w:leader="none"/>
      </w:tabs>
    </w:pPr>
    <w:rPr>
      <w:sz w:val="28"/>
      <w:szCs w:val="30"/>
    </w:rPr>
  </w:style>
  <w:style w:type="paragraph" w:styleId="1013">
    <w:name w:val=" Char"/>
    <w:basedOn w:val="951"/>
    <w:next w:val="1013"/>
    <w:link w:val="731"/>
    <w:qFormat/>
    <w:rPr>
      <w:rFonts w:ascii="Tahoma" w:hAnsi="Tahoma"/>
      <w:sz w:val="24"/>
      <w:szCs w:val="24"/>
    </w:rPr>
  </w:style>
  <w:style w:type="paragraph" w:styleId="1014">
    <w:name w:val="普通正文"/>
    <w:basedOn w:val="731"/>
    <w:next w:val="1014"/>
    <w:link w:val="731"/>
    <w:qFormat/>
    <w:pPr>
      <w:ind w:firstLine="480"/>
      <w:jc w:val="left"/>
      <w:spacing w:before="120" w:after="120" w:line="360" w:lineRule="auto"/>
    </w:pPr>
    <w:rPr>
      <w:rFonts w:ascii="Arial" w:hAnsi="Arial"/>
      <w:sz w:val="24"/>
      <w:szCs w:val="24"/>
    </w:rPr>
  </w:style>
  <w:style w:type="paragraph" w:styleId="1015">
    <w:name w:val="table_lines"/>
    <w:basedOn w:val="731"/>
    <w:next w:val="1015"/>
    <w:link w:val="731"/>
    <w:qFormat/>
    <w:pPr>
      <w:jc w:val="left"/>
      <w:widowControl/>
    </w:pPr>
    <w:rPr>
      <w:sz w:val="20"/>
      <w:szCs w:val="20"/>
      <w:lang w:val="de-DE" w:eastAsia="de-DE"/>
    </w:rPr>
  </w:style>
  <w:style w:type="paragraph" w:styleId="1016">
    <w:name w:val="附录1"/>
    <w:next w:val="1016"/>
    <w:link w:val="73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7">
    <w:name w:val="font7"/>
    <w:basedOn w:val="731"/>
    <w:next w:val="1017"/>
    <w:link w:val="731"/>
    <w:qFormat/>
    <w:pPr>
      <w:jc w:val="left"/>
      <w:spacing w:before="100" w:beforeAutospacing="1" w:after="100" w:afterAutospacing="1"/>
      <w:widowControl/>
    </w:pPr>
    <w:rPr>
      <w:rFonts w:hint="eastAsia" w:ascii="宋体" w:hAnsi="宋体"/>
      <w:sz w:val="18"/>
      <w:szCs w:val="18"/>
    </w:rPr>
  </w:style>
  <w:style w:type="paragraph" w:styleId="1018">
    <w:name w:val=" Char Char Char Char"/>
    <w:basedOn w:val="951"/>
    <w:next w:val="1018"/>
    <w:link w:val="731"/>
    <w:qFormat/>
    <w:pPr>
      <w:spacing w:line="360" w:lineRule="auto"/>
    </w:pPr>
    <w:rPr>
      <w:rFonts w:ascii="Tahoma" w:hAnsi="Tahoma"/>
      <w:sz w:val="24"/>
      <w:szCs w:val="24"/>
    </w:rPr>
  </w:style>
  <w:style w:type="paragraph" w:styleId="1019">
    <w:name w:val="列出段落"/>
    <w:basedOn w:val="731"/>
    <w:next w:val="1019"/>
    <w:link w:val="731"/>
    <w:qFormat/>
    <w:pPr>
      <w:contextualSpacing/>
      <w:ind w:left="720"/>
      <w:jc w:val="left"/>
      <w:widowControl/>
    </w:pPr>
    <w:rPr>
      <w:rFonts w:ascii="Calibri" w:hAnsi="Calibri"/>
      <w:sz w:val="24"/>
      <w:szCs w:val="24"/>
      <w:lang w:eastAsia="en-US" w:bidi="en-US"/>
    </w:rPr>
  </w:style>
  <w:style w:type="paragraph" w:styleId="1020">
    <w:name w:val="4"/>
    <w:basedOn w:val="731"/>
    <w:next w:val="981"/>
    <w:link w:val="731"/>
    <w:qFormat/>
    <w:pPr>
      <w:ind w:firstLine="420"/>
      <w:spacing w:line="360" w:lineRule="auto"/>
    </w:pPr>
    <w:rPr>
      <w:color w:val="ff0000"/>
      <w:sz w:val="24"/>
      <w:szCs w:val="24"/>
    </w:rPr>
  </w:style>
  <w:style w:type="paragraph" w:styleId="1021">
    <w:name w:val="普通 (Web)"/>
    <w:basedOn w:val="731"/>
    <w:next w:val="1021"/>
    <w:link w:val="731"/>
    <w:qFormat/>
    <w:pPr>
      <w:jc w:val="left"/>
      <w:spacing w:before="100" w:beforeAutospacing="1" w:after="100" w:afterAutospacing="1"/>
      <w:widowControl/>
    </w:pPr>
    <w:rPr>
      <w:rFonts w:ascii="宋体" w:hAnsi="宋体"/>
      <w:sz w:val="24"/>
      <w:szCs w:val="24"/>
    </w:rPr>
  </w:style>
  <w:style w:type="paragraph" w:styleId="1022">
    <w:name w:val=" Char Char Char Char Char Char Char Char Char Char"/>
    <w:basedOn w:val="731"/>
    <w:next w:val="1022"/>
    <w:link w:val="731"/>
    <w:qFormat/>
    <w:pPr>
      <w:spacing w:line="360" w:lineRule="auto"/>
    </w:pPr>
    <w:rPr>
      <w:sz w:val="24"/>
      <w:szCs w:val="20"/>
    </w:rPr>
  </w:style>
  <w:style w:type="paragraph" w:styleId="1023">
    <w:name w:val="样式1"/>
    <w:basedOn w:val="731"/>
    <w:next w:val="1023"/>
    <w:link w:val="731"/>
    <w:qFormat/>
    <w:pPr>
      <w:numPr>
        <w:ilvl w:val="0"/>
        <w:numId w:val="3"/>
      </w:numPr>
      <w:tabs>
        <w:tab w:val="left" w:pos="709" w:leader="none"/>
      </w:tabs>
    </w:pPr>
    <w:rPr>
      <w:rFonts w:ascii="宋体" w:hAnsi="宋体"/>
    </w:rPr>
  </w:style>
  <w:style w:type="paragraph" w:styleId="1024">
    <w:name w:val="font6"/>
    <w:basedOn w:val="731"/>
    <w:next w:val="1024"/>
    <w:link w:val="731"/>
    <w:qFormat/>
    <w:pPr>
      <w:jc w:val="left"/>
      <w:spacing w:before="100" w:beforeAutospacing="1" w:after="100" w:afterAutospacing="1"/>
      <w:widowControl/>
    </w:pPr>
    <w:rPr>
      <w:rFonts w:hint="eastAsia" w:ascii="宋体" w:hAnsi="宋体"/>
      <w:sz w:val="28"/>
      <w:szCs w:val="28"/>
      <w:u w:val="single"/>
    </w:rPr>
  </w:style>
  <w:style w:type="paragraph" w:styleId="1025">
    <w:name w:val="xl25"/>
    <w:basedOn w:val="731"/>
    <w:next w:val="1025"/>
    <w:link w:val="73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name w:val="图标"/>
    <w:basedOn w:val="731"/>
    <w:next w:val="731"/>
    <w:link w:val="73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name w:val="标题3"/>
    <w:basedOn w:val="731"/>
    <w:next w:val="731"/>
    <w:link w:val="731"/>
    <w:qFormat/>
    <w:pPr>
      <w:ind w:firstLine="624"/>
      <w:spacing w:line="590" w:lineRule="atLeast"/>
    </w:pPr>
    <w:rPr>
      <w:rFonts w:ascii="方正黑体_GBK" w:eastAsia="方正黑体_GBK"/>
      <w:sz w:val="32"/>
      <w:szCs w:val="32"/>
    </w:rPr>
  </w:style>
  <w:style w:type="paragraph" w:styleId="1028">
    <w:name w:val="xl24"/>
    <w:basedOn w:val="731"/>
    <w:next w:val="1028"/>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9"/>
    <w:basedOn w:val="731"/>
    <w:next w:val="1029"/>
    <w:link w:val="73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name w:val="Char Char Char Char Char Char Char Char"/>
    <w:basedOn w:val="731"/>
    <w:next w:val="1030"/>
    <w:link w:val="731"/>
    <w:qFormat/>
    <w:pPr>
      <w:jc w:val="left"/>
      <w:spacing w:after="160" w:line="240" w:lineRule="exact"/>
      <w:widowControl/>
    </w:pPr>
    <w:rPr>
      <w:rFonts w:ascii="Verdana" w:hAnsi="Verdana"/>
      <w:sz w:val="20"/>
      <w:szCs w:val="20"/>
      <w:lang w:eastAsia="en-US"/>
    </w:rPr>
  </w:style>
  <w:style w:type="paragraph" w:styleId="1031">
    <w:name w:val="xl28"/>
    <w:basedOn w:val="731"/>
    <w:next w:val="1031"/>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name w:val=" Char Char Char Char Char Char Char Char"/>
    <w:basedOn w:val="731"/>
    <w:next w:val="1032"/>
    <w:link w:val="731"/>
    <w:qFormat/>
    <w:pPr>
      <w:jc w:val="left"/>
      <w:spacing w:after="160" w:line="240" w:lineRule="exact"/>
      <w:widowControl/>
    </w:pPr>
    <w:rPr>
      <w:rFonts w:ascii="Verdana" w:hAnsi="Verdana"/>
      <w:sz w:val="20"/>
      <w:szCs w:val="20"/>
      <w:lang w:eastAsia="en-US"/>
    </w:rPr>
  </w:style>
  <w:style w:type="paragraph" w:styleId="1033">
    <w:name w:val="xl30"/>
    <w:basedOn w:val="731"/>
    <w:next w:val="1033"/>
    <w:link w:val="731"/>
    <w:qFormat/>
    <w:pPr>
      <w:jc w:val="center"/>
      <w:spacing w:before="100" w:beforeAutospacing="1" w:after="100" w:afterAutospacing="1"/>
      <w:widowControl/>
    </w:pPr>
    <w:rPr>
      <w:rFonts w:ascii="宋体" w:hAnsi="宋体"/>
      <w:b/>
      <w:bCs/>
      <w:sz w:val="36"/>
      <w:szCs w:val="36"/>
    </w:rPr>
  </w:style>
  <w:style w:type="paragraph" w:styleId="1034">
    <w:name w:val="Char Char Char Char"/>
    <w:basedOn w:val="951"/>
    <w:next w:val="1034"/>
    <w:link w:val="731"/>
    <w:qFormat/>
    <w:pPr>
      <w:spacing w:line="360" w:lineRule="auto"/>
    </w:pPr>
    <w:rPr>
      <w:rFonts w:ascii="Tahoma" w:hAnsi="Tahoma"/>
      <w:sz w:val="24"/>
      <w:szCs w:val="24"/>
    </w:rPr>
  </w:style>
  <w:style w:type="paragraph" w:styleId="1035">
    <w:name w:val="table_1stline"/>
    <w:basedOn w:val="731"/>
    <w:next w:val="1035"/>
    <w:link w:val="731"/>
    <w:qFormat/>
    <w:pPr>
      <w:jc w:val="left"/>
      <w:spacing w:before="120"/>
      <w:widowControl/>
    </w:pPr>
    <w:rPr>
      <w:bCs/>
      <w:sz w:val="20"/>
      <w:szCs w:val="20"/>
      <w:lang w:val="de-DE" w:eastAsia="de-DE"/>
    </w:rPr>
  </w:style>
  <w:style w:type="paragraph" w:styleId="1036">
    <w:name w:val="font5"/>
    <w:basedOn w:val="731"/>
    <w:next w:val="1036"/>
    <w:link w:val="731"/>
    <w:qFormat/>
    <w:pPr>
      <w:jc w:val="left"/>
      <w:spacing w:before="100" w:beforeAutospacing="1" w:after="100" w:afterAutospacing="1"/>
      <w:widowControl/>
    </w:pPr>
    <w:rPr>
      <w:rFonts w:hint="eastAsia" w:ascii="宋体" w:hAnsi="宋体"/>
      <w:sz w:val="28"/>
      <w:szCs w:val="28"/>
    </w:rPr>
  </w:style>
  <w:style w:type="paragraph" w:styleId="1037">
    <w:name w:val="标题1"/>
    <w:basedOn w:val="731"/>
    <w:next w:val="731"/>
    <w:link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name w:val="修订"/>
    <w:next w:val="1038"/>
    <w:link w:val="731"/>
    <w:uiPriority w:val="99"/>
    <w:semiHidden/>
    <w:qFormat/>
    <w:rPr>
      <w:rFonts w:ascii="Times New Roman" w:hAnsi="Times New Roman" w:eastAsia="宋体" w:cs="Times New Roman"/>
      <w:sz w:val="21"/>
      <w:szCs w:val="21"/>
      <w:lang w:val="en-US" w:eastAsia="zh-CN" w:bidi="ar-SA"/>
    </w:rPr>
  </w:style>
  <w:style w:type="paragraph" w:styleId="1039">
    <w:name w:val="无间隔"/>
    <w:next w:val="1039"/>
    <w:link w:val="731"/>
    <w:uiPriority w:val="99"/>
    <w:qFormat/>
    <w:pPr>
      <w:jc w:val="both"/>
      <w:widowControl w:val="off"/>
    </w:pPr>
    <w:rPr>
      <w:rFonts w:ascii="Times New Roman" w:hAnsi="Times New Roman" w:eastAsia="宋体" w:cs="Times New Roman"/>
      <w:sz w:val="21"/>
      <w:szCs w:val="21"/>
      <w:lang w:val="en-US" w:eastAsia="zh-CN" w:bidi="ar-SA"/>
    </w:rPr>
  </w:style>
  <w:style w:type="paragraph" w:styleId="1040">
    <w:name w:val="正文文本 211"/>
    <w:basedOn w:val="731"/>
    <w:next w:val="1040"/>
    <w:link w:val="731"/>
    <w:uiPriority w:val="99"/>
    <w:qFormat/>
    <w:pPr>
      <w:jc w:val="center"/>
    </w:pPr>
    <w:rPr>
      <w:b/>
      <w:bCs/>
      <w:sz w:val="20"/>
      <w:szCs w:val="20"/>
    </w:rPr>
  </w:style>
  <w:style w:type="table" w:styleId="1041">
    <w:name w:val="Table Normal_0"/>
    <w:next w:val="1041"/>
    <w:link w:val="731"/>
    <w:qFormat/>
    <w:tblPr/>
  </w:style>
  <w:style w:type="character" w:styleId="1042">
    <w:name w:val="font71"/>
    <w:basedOn w:val="947"/>
    <w:next w:val="1042"/>
    <w:link w:val="731"/>
    <w:qFormat/>
    <w:rPr>
      <w:rFonts w:hint="eastAsia" w:ascii="仿宋" w:hAnsi="仿宋" w:eastAsia="仿宋" w:cs="仿宋"/>
      <w:color w:val="000000"/>
      <w:sz w:val="24"/>
      <w:szCs w:val="24"/>
      <w:u w:val="single"/>
    </w:rPr>
  </w:style>
  <w:style w:type="character" w:styleId="1043">
    <w:name w:val="font41"/>
    <w:basedOn w:val="947"/>
    <w:next w:val="1043"/>
    <w:link w:val="731"/>
    <w:qFormat/>
    <w:rPr>
      <w:rFonts w:hint="eastAsia" w:ascii="仿宋" w:hAnsi="仿宋" w:eastAsia="仿宋" w:cs="仿宋"/>
      <w:color w:val="000000"/>
      <w:sz w:val="24"/>
      <w:szCs w:val="24"/>
      <w:u w:val="none"/>
    </w:rPr>
  </w:style>
  <w:style w:type="character" w:styleId="1044">
    <w:name w:val="font81"/>
    <w:basedOn w:val="947"/>
    <w:next w:val="1044"/>
    <w:link w:val="731"/>
    <w:qFormat/>
    <w:rPr>
      <w:rFonts w:hint="eastAsia" w:ascii="宋体" w:hAnsi="宋体" w:eastAsia="宋体" w:cs="宋体"/>
      <w:color w:val="000000"/>
      <w:sz w:val="24"/>
      <w:szCs w:val="24"/>
      <w:u w:val="single"/>
    </w:rPr>
  </w:style>
  <w:style w:type="paragraph" w:styleId="1045">
    <w:name w:val="Table Paragraph"/>
    <w:basedOn w:val="731"/>
    <w:next w:val="1045"/>
    <w:link w:val="731"/>
    <w:uiPriority w:val="1"/>
    <w:qFormat/>
    <w:pPr>
      <w:jc w:val="left"/>
    </w:pPr>
    <w:rPr>
      <w:rFonts w:ascii="宋体" w:hAnsi="宋体" w:eastAsia="宋体" w:cs="宋体"/>
      <w:sz w:val="22"/>
      <w:szCs w:val="22"/>
      <w:lang w:val="zh-CN" w:bidi="zh-CN"/>
    </w:rPr>
  </w:style>
  <w:style w:type="table" w:styleId="1046">
    <w:name w:val="网格型1"/>
    <w:basedOn w:val="1047"/>
    <w:next w:val="1046"/>
    <w:link w:val="731"/>
    <w:qFormat/>
    <w:pPr>
      <w:jc w:val="both"/>
      <w:widowControl w:val="off"/>
    </w:pPr>
    <w:tblPr/>
  </w:style>
  <w:style w:type="table" w:styleId="1047">
    <w:name w:val="普通表格1"/>
    <w:next w:val="1047"/>
    <w:link w:val="731"/>
    <w:semiHidden/>
    <w:qFormat/>
    <w:tblPr/>
  </w:style>
  <w:style w:type="paragraph" w:styleId="1048">
    <w:name w:val="首行缩进"/>
    <w:basedOn w:val="731"/>
    <w:next w:val="1048"/>
    <w:link w:val="731"/>
    <w:qFormat/>
    <w:pPr>
      <w:ind w:firstLine="480"/>
    </w:pPr>
    <w:rPr>
      <w:lang w:val="zh-CN"/>
    </w:rPr>
  </w:style>
  <w:style w:type="paragraph" w:styleId="1049">
    <w:name w:val="标题 31"/>
    <w:basedOn w:val="731"/>
    <w:next w:val="731"/>
    <w:link w:val="73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0">
    <w:name w:val="正文缩进1"/>
    <w:basedOn w:val="731"/>
    <w:next w:val="1050"/>
    <w:link w:val="731"/>
    <w:qFormat/>
    <w:pPr>
      <w:ind w:firstLine="420"/>
      <w:spacing w:line="360" w:lineRule="auto"/>
    </w:pPr>
    <w:rPr>
      <w:sz w:val="24"/>
    </w:rPr>
  </w:style>
  <w:style w:type="table" w:styleId="1051">
    <w:name w:val="Table Normal"/>
    <w:next w:val="1051"/>
    <w:link w:val="731"/>
    <w:qFormat/>
    <w:tblPr/>
  </w:style>
  <w:style w:type="paragraph" w:styleId="1052">
    <w:name w:val="p0"/>
    <w:basedOn w:val="731"/>
    <w:next w:val="1052"/>
    <w:link w:val="731"/>
    <w:qFormat/>
    <w:pPr>
      <w:jc w:val="left"/>
      <w:spacing w:before="100" w:beforeAutospacing="1" w:after="100" w:afterAutospacing="1"/>
      <w:widowControl/>
    </w:pPr>
    <w:rPr>
      <w:rFonts w:ascii="宋体" w:hAnsi="宋体" w:cs="宋体"/>
      <w:sz w:val="24"/>
    </w:rPr>
  </w:style>
  <w:style w:type="paragraph" w:styleId="1053">
    <w:name w:val="Table Text"/>
    <w:basedOn w:val="731"/>
    <w:next w:val="1053"/>
    <w:link w:val="731"/>
    <w:semiHidden/>
    <w:qFormat/>
    <w:rPr>
      <w:rFonts w:ascii="宋体" w:hAnsi="宋体" w:cs="宋体"/>
      <w:lang w:eastAsia="en-US"/>
    </w:rPr>
  </w:style>
  <w:style w:type="paragraph" w:styleId="1054">
    <w:name w:val="正文2"/>
    <w:basedOn w:val="731"/>
    <w:next w:val="1054"/>
    <w:link w:val="731"/>
    <w:qFormat/>
    <w:pPr>
      <w:ind w:firstLine="510"/>
      <w:spacing w:before="156" w:line="360" w:lineRule="auto"/>
    </w:pPr>
    <w:rPr>
      <w:sz w:val="24"/>
      <w:szCs w:val="20"/>
    </w:rPr>
  </w:style>
  <w:style w:type="character" w:styleId="1055">
    <w:name w:val="默认段落字体11"/>
    <w:next w:val="1055"/>
    <w:link w:val="731"/>
    <w:uiPriority w:val="1"/>
    <w:unhideWhenUsed/>
    <w:qFormat/>
    <w:rPr>
      <w:rFonts w:ascii="Times New Roman" w:hAnsi="Times New Roman" w:eastAsia="宋体" w:cs="Times New Roman"/>
      <w:sz w:val="21"/>
      <w:szCs w:val="21"/>
      <w:lang w:val="en-US" w:eastAsia="zh-CN" w:bidi="ar-SA"/>
    </w:rPr>
  </w:style>
  <w:style w:type="character" w:styleId="1056">
    <w:name w:val="font01"/>
    <w:basedOn w:val="741"/>
    <w:next w:val="1056"/>
    <w:link w:val="731"/>
    <w:qFormat/>
    <w:rPr>
      <w:rFonts w:ascii="Tahoma" w:hAnsi="Tahoma" w:eastAsia="Tahoma" w:cs="Tahoma"/>
      <w:color w:val="000000"/>
      <w:sz w:val="22"/>
      <w:szCs w:val="22"/>
      <w:u w:val="none"/>
    </w:rPr>
  </w:style>
  <w:style w:type="character" w:styleId="1057">
    <w:name w:val="font31"/>
    <w:basedOn w:val="741"/>
    <w:next w:val="1057"/>
    <w:link w:val="731"/>
    <w:qFormat/>
    <w:rPr>
      <w:rFonts w:hint="eastAsia" w:ascii="宋体" w:hAnsi="宋体" w:eastAsia="宋体" w:cs="宋体"/>
      <w:color w:val="000000"/>
      <w:sz w:val="22"/>
      <w:szCs w:val="22"/>
      <w:u w:val="none"/>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9</cp:revision>
  <dcterms:created xsi:type="dcterms:W3CDTF">2023-03-16T02:16:00Z</dcterms:created>
  <dcterms:modified xsi:type="dcterms:W3CDTF">2025-11-27T04:52:43Z</dcterms:modified>
</cp:coreProperties>
</file>